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A8C51" w14:textId="6667843C" w:rsidR="00126BB8" w:rsidRPr="004B4CC6" w:rsidRDefault="00930F9E" w:rsidP="000A6DB7">
      <w:pPr>
        <w:pStyle w:val="PageTitle"/>
      </w:pPr>
      <w:r>
        <w:t xml:space="preserve">Direct Payments </w:t>
      </w:r>
    </w:p>
    <w:p w14:paraId="31B5F883" w14:textId="6E96721F" w:rsidR="00126BB8" w:rsidRPr="004B4CC6" w:rsidRDefault="00930F9E" w:rsidP="000A6DB7">
      <w:pPr>
        <w:pStyle w:val="PageSubtitle"/>
      </w:pPr>
      <w:r>
        <w:t>Webinar transcript</w:t>
      </w:r>
    </w:p>
    <w:p w14:paraId="081C4553" w14:textId="67F1EECF" w:rsidR="008A2A4A" w:rsidRDefault="008A2A4A" w:rsidP="008A2A4A">
      <w:pPr>
        <w:pStyle w:val="SectionSubtitle"/>
      </w:pPr>
      <w:r>
        <w:t>Slide 1: Introduction</w:t>
      </w:r>
    </w:p>
    <w:p w14:paraId="0E9260BF" w14:textId="6CB5737C" w:rsidR="008A2A4A" w:rsidRDefault="00930F9E" w:rsidP="00126BB8">
      <w:pPr>
        <w:tabs>
          <w:tab w:val="left" w:pos="5970"/>
        </w:tabs>
        <w:rPr>
          <w:rFonts w:ascii="Arial" w:hAnsi="Arial" w:cs="Arial"/>
        </w:rPr>
      </w:pPr>
      <w:r w:rsidRPr="008A2A4A">
        <w:rPr>
          <w:rFonts w:ascii="Arial" w:hAnsi="Arial" w:cs="Arial"/>
          <w:i/>
          <w:iCs/>
        </w:rPr>
        <w:t>Ellie McFatridge (EM):</w:t>
      </w:r>
      <w:r>
        <w:rPr>
          <w:rFonts w:ascii="Arial" w:hAnsi="Arial" w:cs="Arial"/>
        </w:rPr>
        <w:t xml:space="preserve"> </w:t>
      </w:r>
      <w:r w:rsidR="009766C7">
        <w:rPr>
          <w:rFonts w:ascii="Arial" w:hAnsi="Arial" w:cs="Arial"/>
        </w:rPr>
        <w:t xml:space="preserve">Good afternoon everyone, thank you for </w:t>
      </w:r>
      <w:r w:rsidR="008A2A4A">
        <w:rPr>
          <w:rFonts w:ascii="Arial" w:hAnsi="Arial" w:cs="Arial"/>
        </w:rPr>
        <w:t>taking the time out to join us</w:t>
      </w:r>
      <w:r w:rsidR="009766C7">
        <w:rPr>
          <w:rFonts w:ascii="Arial" w:hAnsi="Arial" w:cs="Arial"/>
        </w:rPr>
        <w:t xml:space="preserve"> for today’s webinar on Direct Payments. I know </w:t>
      </w:r>
      <w:proofErr w:type="gramStart"/>
      <w:r w:rsidR="009766C7">
        <w:rPr>
          <w:rFonts w:ascii="Arial" w:hAnsi="Arial" w:cs="Arial"/>
        </w:rPr>
        <w:t>it’s</w:t>
      </w:r>
      <w:proofErr w:type="gramEnd"/>
      <w:r w:rsidR="009766C7">
        <w:rPr>
          <w:rFonts w:ascii="Arial" w:hAnsi="Arial" w:cs="Arial"/>
        </w:rPr>
        <w:t xml:space="preserve"> a really busy time for everyone so really appreciate you </w:t>
      </w:r>
      <w:r w:rsidR="008A2A4A">
        <w:rPr>
          <w:rFonts w:ascii="Arial" w:hAnsi="Arial" w:cs="Arial"/>
        </w:rPr>
        <w:t>coming along</w:t>
      </w:r>
      <w:r w:rsidR="009766C7">
        <w:rPr>
          <w:rFonts w:ascii="Arial" w:hAnsi="Arial" w:cs="Arial"/>
        </w:rPr>
        <w:t xml:space="preserve"> today. </w:t>
      </w:r>
    </w:p>
    <w:p w14:paraId="3D553805" w14:textId="77777777" w:rsidR="008A2A4A" w:rsidRDefault="008A2A4A" w:rsidP="00126BB8">
      <w:pPr>
        <w:tabs>
          <w:tab w:val="left" w:pos="5970"/>
        </w:tabs>
        <w:rPr>
          <w:rFonts w:ascii="Arial" w:hAnsi="Arial" w:cs="Arial"/>
        </w:rPr>
      </w:pPr>
    </w:p>
    <w:p w14:paraId="4A7894F5" w14:textId="77777777" w:rsidR="008A2A4A" w:rsidRDefault="009766C7" w:rsidP="00126BB8">
      <w:pPr>
        <w:tabs>
          <w:tab w:val="left" w:pos="5970"/>
        </w:tabs>
        <w:rPr>
          <w:rFonts w:ascii="Arial" w:hAnsi="Arial" w:cs="Arial"/>
        </w:rPr>
      </w:pPr>
      <w:r>
        <w:rPr>
          <w:rFonts w:ascii="Arial" w:hAnsi="Arial" w:cs="Arial"/>
        </w:rPr>
        <w:t xml:space="preserve">A little bit of housekeeping before we start, </w:t>
      </w:r>
      <w:r w:rsidR="008A2A4A">
        <w:rPr>
          <w:rFonts w:ascii="Arial" w:hAnsi="Arial" w:cs="Arial"/>
        </w:rPr>
        <w:t xml:space="preserve">the session will begin with the presenters taking us a few slides and providing more information on Direct Payments. </w:t>
      </w:r>
    </w:p>
    <w:p w14:paraId="42F74333" w14:textId="77777777" w:rsidR="008A2A4A" w:rsidRDefault="008A2A4A" w:rsidP="00126BB8">
      <w:pPr>
        <w:tabs>
          <w:tab w:val="left" w:pos="5970"/>
        </w:tabs>
        <w:rPr>
          <w:rFonts w:ascii="Arial" w:hAnsi="Arial" w:cs="Arial"/>
        </w:rPr>
      </w:pPr>
    </w:p>
    <w:p w14:paraId="02CE816E" w14:textId="0EF75EA9" w:rsidR="00126BB8" w:rsidRDefault="008A2A4A" w:rsidP="00126BB8">
      <w:pPr>
        <w:tabs>
          <w:tab w:val="left" w:pos="5970"/>
        </w:tabs>
        <w:rPr>
          <w:rFonts w:ascii="Arial" w:hAnsi="Arial" w:cs="Arial"/>
        </w:rPr>
      </w:pPr>
      <w:proofErr w:type="gramStart"/>
      <w:r>
        <w:rPr>
          <w:rFonts w:ascii="Arial" w:hAnsi="Arial" w:cs="Arial"/>
        </w:rPr>
        <w:t>We’ll</w:t>
      </w:r>
      <w:proofErr w:type="gramEnd"/>
      <w:r>
        <w:rPr>
          <w:rFonts w:ascii="Arial" w:hAnsi="Arial" w:cs="Arial"/>
        </w:rPr>
        <w:t xml:space="preserve"> then finish with a Q&amp;A where we’ll have a few more panellists joining us to answer any questions you might have. The information packs will be shared along with responses to the Q&amp;A discussed, including any we </w:t>
      </w:r>
      <w:proofErr w:type="gramStart"/>
      <w:r>
        <w:rPr>
          <w:rFonts w:ascii="Arial" w:hAnsi="Arial" w:cs="Arial"/>
        </w:rPr>
        <w:t>don’t</w:t>
      </w:r>
      <w:proofErr w:type="gramEnd"/>
      <w:r>
        <w:rPr>
          <w:rFonts w:ascii="Arial" w:hAnsi="Arial" w:cs="Arial"/>
        </w:rPr>
        <w:t xml:space="preserve"> get a chance to go through. </w:t>
      </w:r>
    </w:p>
    <w:p w14:paraId="47480D7C" w14:textId="22D9D226" w:rsidR="00126BB8" w:rsidRDefault="00126BB8" w:rsidP="00126BB8">
      <w:pPr>
        <w:tabs>
          <w:tab w:val="left" w:pos="5970"/>
        </w:tabs>
        <w:rPr>
          <w:rFonts w:ascii="Arial" w:hAnsi="Arial" w:cs="Arial"/>
        </w:rPr>
      </w:pPr>
    </w:p>
    <w:p w14:paraId="195FAE62" w14:textId="07E1BAC2" w:rsidR="008A2A4A" w:rsidRDefault="008A2A4A" w:rsidP="00126BB8">
      <w:pPr>
        <w:tabs>
          <w:tab w:val="left" w:pos="5970"/>
        </w:tabs>
        <w:rPr>
          <w:rFonts w:ascii="Arial" w:hAnsi="Arial" w:cs="Arial"/>
        </w:rPr>
      </w:pPr>
      <w:r>
        <w:rPr>
          <w:rFonts w:ascii="Arial" w:hAnsi="Arial" w:cs="Arial"/>
        </w:rPr>
        <w:t>If you have any questions, please type them into the Q&amp;A box on the right-hand side of the screen. You will be muted during the session so please do input any questions you have into the Q&amp;A box.</w:t>
      </w:r>
    </w:p>
    <w:p w14:paraId="5B74C806" w14:textId="27F49B4A" w:rsidR="008A2A4A" w:rsidRDefault="008A2A4A" w:rsidP="00126BB8">
      <w:pPr>
        <w:tabs>
          <w:tab w:val="left" w:pos="5970"/>
        </w:tabs>
        <w:rPr>
          <w:rFonts w:ascii="Arial" w:hAnsi="Arial" w:cs="Arial"/>
        </w:rPr>
      </w:pPr>
      <w:r>
        <w:rPr>
          <w:rFonts w:ascii="Arial" w:hAnsi="Arial" w:cs="Arial"/>
        </w:rPr>
        <w:br/>
      </w:r>
      <w:proofErr w:type="gramStart"/>
      <w:r>
        <w:rPr>
          <w:rFonts w:ascii="Arial" w:hAnsi="Arial" w:cs="Arial"/>
        </w:rPr>
        <w:t>We’ll</w:t>
      </w:r>
      <w:proofErr w:type="gramEnd"/>
      <w:r>
        <w:rPr>
          <w:rFonts w:ascii="Arial" w:hAnsi="Arial" w:cs="Arial"/>
        </w:rPr>
        <w:t xml:space="preserve"> also be recording the webinar today and sending it out following the webinar. </w:t>
      </w:r>
      <w:proofErr w:type="gramStart"/>
      <w:r>
        <w:rPr>
          <w:rFonts w:ascii="Arial" w:hAnsi="Arial" w:cs="Arial"/>
        </w:rPr>
        <w:t>I’ll</w:t>
      </w:r>
      <w:proofErr w:type="gramEnd"/>
      <w:r>
        <w:rPr>
          <w:rFonts w:ascii="Arial" w:hAnsi="Arial" w:cs="Arial"/>
        </w:rPr>
        <w:t xml:space="preserve"> now hand over to Sonia McRobb to take us through the speakers and the agenda for today. </w:t>
      </w:r>
    </w:p>
    <w:p w14:paraId="69C85DB7" w14:textId="3B41BB5D" w:rsidR="008A2A4A" w:rsidRDefault="008A2A4A" w:rsidP="00126BB8">
      <w:pPr>
        <w:tabs>
          <w:tab w:val="left" w:pos="5970"/>
        </w:tabs>
        <w:rPr>
          <w:rFonts w:ascii="Arial" w:hAnsi="Arial" w:cs="Arial"/>
        </w:rPr>
      </w:pPr>
    </w:p>
    <w:p w14:paraId="63BDC057" w14:textId="5071A359" w:rsidR="008A2A4A" w:rsidRDefault="008A2A4A" w:rsidP="008A2A4A">
      <w:pPr>
        <w:pStyle w:val="SectionSubtitle"/>
      </w:pPr>
      <w:r>
        <w:t>Slide 2: Speakers</w:t>
      </w:r>
    </w:p>
    <w:p w14:paraId="74CD3D3C" w14:textId="77777777" w:rsidR="008A2A4A" w:rsidRDefault="008A2A4A" w:rsidP="00126BB8">
      <w:pPr>
        <w:tabs>
          <w:tab w:val="left" w:pos="5970"/>
        </w:tabs>
        <w:rPr>
          <w:rFonts w:ascii="Arial" w:hAnsi="Arial" w:cs="Arial"/>
        </w:rPr>
      </w:pPr>
    </w:p>
    <w:p w14:paraId="6AA70196" w14:textId="069146F5" w:rsidR="00930F9E" w:rsidRDefault="00930F9E" w:rsidP="00126BB8">
      <w:pPr>
        <w:tabs>
          <w:tab w:val="left" w:pos="5970"/>
        </w:tabs>
        <w:rPr>
          <w:rFonts w:ascii="Arial" w:hAnsi="Arial" w:cs="Arial"/>
        </w:rPr>
      </w:pPr>
      <w:r w:rsidRPr="008A2A4A">
        <w:rPr>
          <w:rFonts w:ascii="Arial" w:hAnsi="Arial" w:cs="Arial"/>
          <w:i/>
          <w:iCs/>
        </w:rPr>
        <w:t>Sonia McRobb (SM):</w:t>
      </w:r>
      <w:r w:rsidR="008A2A4A">
        <w:rPr>
          <w:rFonts w:ascii="Arial" w:hAnsi="Arial" w:cs="Arial"/>
        </w:rPr>
        <w:t xml:space="preserve"> Thanks Ellie and welcome everyone, thank you for joining. </w:t>
      </w:r>
      <w:proofErr w:type="gramStart"/>
      <w:r w:rsidR="008A2A4A">
        <w:rPr>
          <w:rFonts w:ascii="Arial" w:hAnsi="Arial" w:cs="Arial"/>
        </w:rPr>
        <w:t>I’d</w:t>
      </w:r>
      <w:proofErr w:type="gramEnd"/>
      <w:r w:rsidR="008A2A4A">
        <w:rPr>
          <w:rFonts w:ascii="Arial" w:hAnsi="Arial" w:cs="Arial"/>
        </w:rPr>
        <w:t xml:space="preserve"> also like to thank our speakers and panellists for taking time out of their day to facilitate today’s session. </w:t>
      </w:r>
    </w:p>
    <w:p w14:paraId="0E5BE525" w14:textId="7672827F" w:rsidR="008A2A4A" w:rsidRDefault="008A2A4A" w:rsidP="00126BB8">
      <w:pPr>
        <w:tabs>
          <w:tab w:val="left" w:pos="5970"/>
        </w:tabs>
        <w:rPr>
          <w:rFonts w:ascii="Arial" w:hAnsi="Arial" w:cs="Arial"/>
        </w:rPr>
      </w:pPr>
    </w:p>
    <w:p w14:paraId="22053BF9" w14:textId="594E89EF" w:rsidR="008A2A4A" w:rsidRDefault="008A2A4A" w:rsidP="00126BB8">
      <w:pPr>
        <w:tabs>
          <w:tab w:val="left" w:pos="5970"/>
        </w:tabs>
        <w:rPr>
          <w:rFonts w:ascii="Arial" w:hAnsi="Arial" w:cs="Arial"/>
        </w:rPr>
      </w:pPr>
      <w:proofErr w:type="gramStart"/>
      <w:r>
        <w:rPr>
          <w:rFonts w:ascii="Arial" w:hAnsi="Arial" w:cs="Arial"/>
        </w:rPr>
        <w:t>I’ll</w:t>
      </w:r>
      <w:proofErr w:type="gramEnd"/>
      <w:r>
        <w:rPr>
          <w:rFonts w:ascii="Arial" w:hAnsi="Arial" w:cs="Arial"/>
        </w:rPr>
        <w:t xml:space="preserve"> start by introducing myself and our presenters today. </w:t>
      </w:r>
      <w:proofErr w:type="gramStart"/>
      <w:r>
        <w:rPr>
          <w:rFonts w:ascii="Arial" w:hAnsi="Arial" w:cs="Arial"/>
        </w:rPr>
        <w:t>I’m</w:t>
      </w:r>
      <w:proofErr w:type="gramEnd"/>
      <w:r>
        <w:rPr>
          <w:rFonts w:ascii="Arial" w:hAnsi="Arial" w:cs="Arial"/>
        </w:rPr>
        <w:t xml:space="preserve"> Sonia McRobb, Senior Company Strategy Manager at the Department of Health and Social Care. </w:t>
      </w:r>
    </w:p>
    <w:p w14:paraId="350E8C70" w14:textId="55506695" w:rsidR="008A2A4A" w:rsidRDefault="008A2A4A" w:rsidP="00126BB8">
      <w:pPr>
        <w:tabs>
          <w:tab w:val="left" w:pos="5970"/>
        </w:tabs>
        <w:rPr>
          <w:rFonts w:ascii="Arial" w:hAnsi="Arial" w:cs="Arial"/>
        </w:rPr>
      </w:pPr>
      <w:r>
        <w:rPr>
          <w:rFonts w:ascii="Arial" w:hAnsi="Arial" w:cs="Arial"/>
        </w:rPr>
        <w:br/>
      </w:r>
      <w:proofErr w:type="gramStart"/>
      <w:r>
        <w:rPr>
          <w:rFonts w:ascii="Arial" w:hAnsi="Arial" w:cs="Arial"/>
        </w:rPr>
        <w:t>We’ve</w:t>
      </w:r>
      <w:proofErr w:type="gramEnd"/>
      <w:r>
        <w:rPr>
          <w:rFonts w:ascii="Arial" w:hAnsi="Arial" w:cs="Arial"/>
        </w:rPr>
        <w:t xml:space="preserve"> got Adrian </w:t>
      </w:r>
      <w:proofErr w:type="spellStart"/>
      <w:r>
        <w:rPr>
          <w:rFonts w:ascii="Arial" w:hAnsi="Arial" w:cs="Arial"/>
        </w:rPr>
        <w:t>Snarr</w:t>
      </w:r>
      <w:proofErr w:type="spellEnd"/>
      <w:r>
        <w:rPr>
          <w:rFonts w:ascii="Arial" w:hAnsi="Arial" w:cs="Arial"/>
        </w:rPr>
        <w:t>, Director of Financial Control at NHS England and Improvement</w:t>
      </w:r>
      <w:r w:rsidR="008E2BCB">
        <w:rPr>
          <w:rFonts w:ascii="Arial" w:hAnsi="Arial" w:cs="Arial"/>
        </w:rPr>
        <w:t xml:space="preserve">, Danny </w:t>
      </w:r>
      <w:proofErr w:type="spellStart"/>
      <w:r w:rsidR="008E2BCB">
        <w:rPr>
          <w:rFonts w:ascii="Arial" w:hAnsi="Arial" w:cs="Arial"/>
        </w:rPr>
        <w:t>Storr</w:t>
      </w:r>
      <w:proofErr w:type="spellEnd"/>
      <w:r w:rsidR="008E2BCB">
        <w:rPr>
          <w:rFonts w:ascii="Arial" w:hAnsi="Arial" w:cs="Arial"/>
        </w:rPr>
        <w:t xml:space="preserve">, Deputy Chief Finance Officer at NHS Hull CCG, and Kevin Breen, Head of Property Finance at Community Health Partnerships. We were also hoping to have Andrew Lawley, Head of Premises and Capital Development/CCG Estates Lead, Black Country and West Birmingham CCG but </w:t>
      </w:r>
      <w:proofErr w:type="gramStart"/>
      <w:r w:rsidR="008E2BCB">
        <w:rPr>
          <w:rFonts w:ascii="Arial" w:hAnsi="Arial" w:cs="Arial"/>
        </w:rPr>
        <w:t>unfortunately</w:t>
      </w:r>
      <w:proofErr w:type="gramEnd"/>
      <w:r w:rsidR="008E2BCB">
        <w:rPr>
          <w:rFonts w:ascii="Arial" w:hAnsi="Arial" w:cs="Arial"/>
        </w:rPr>
        <w:t xml:space="preserve"> he had a personal matter to attend to this afternoon. </w:t>
      </w:r>
      <w:proofErr w:type="spellStart"/>
      <w:r w:rsidR="008E2BCB">
        <w:rPr>
          <w:rFonts w:ascii="Arial" w:hAnsi="Arial" w:cs="Arial"/>
        </w:rPr>
        <w:t>Howver</w:t>
      </w:r>
      <w:proofErr w:type="spellEnd"/>
      <w:r w:rsidR="008E2BCB">
        <w:rPr>
          <w:rFonts w:ascii="Arial" w:hAnsi="Arial" w:cs="Arial"/>
        </w:rPr>
        <w:t xml:space="preserve"> we will include his slides when we send out the pack. </w:t>
      </w:r>
    </w:p>
    <w:p w14:paraId="3AFA8554" w14:textId="087C4929" w:rsidR="008E2BCB" w:rsidRDefault="008E2BCB" w:rsidP="00126BB8">
      <w:pPr>
        <w:tabs>
          <w:tab w:val="left" w:pos="5970"/>
        </w:tabs>
        <w:rPr>
          <w:rFonts w:ascii="Arial" w:hAnsi="Arial" w:cs="Arial"/>
        </w:rPr>
      </w:pPr>
    </w:p>
    <w:p w14:paraId="230F5402" w14:textId="19CBF5F3" w:rsidR="008E2BCB" w:rsidRDefault="008E2BCB" w:rsidP="008E2BCB">
      <w:pPr>
        <w:pStyle w:val="SectionSubtitle"/>
      </w:pPr>
      <w:r>
        <w:t>Slide 3: Panellists</w:t>
      </w:r>
    </w:p>
    <w:p w14:paraId="61534B21" w14:textId="77777777" w:rsidR="008E2BCB" w:rsidRDefault="008E2BCB" w:rsidP="00126BB8">
      <w:pPr>
        <w:tabs>
          <w:tab w:val="left" w:pos="5970"/>
        </w:tabs>
        <w:rPr>
          <w:rFonts w:ascii="Arial" w:hAnsi="Arial" w:cs="Arial"/>
        </w:rPr>
      </w:pPr>
    </w:p>
    <w:p w14:paraId="343B1B81" w14:textId="11CE26E2" w:rsidR="008E2BCB" w:rsidRDefault="008E2BCB" w:rsidP="00126BB8">
      <w:pPr>
        <w:tabs>
          <w:tab w:val="left" w:pos="5970"/>
        </w:tabs>
        <w:rPr>
          <w:rFonts w:ascii="Arial" w:hAnsi="Arial" w:cs="Arial"/>
        </w:rPr>
      </w:pPr>
      <w:r>
        <w:rPr>
          <w:rFonts w:ascii="Arial" w:hAnsi="Arial" w:cs="Arial"/>
          <w:i/>
          <w:iCs/>
        </w:rPr>
        <w:t xml:space="preserve">SM: </w:t>
      </w:r>
      <w:r>
        <w:rPr>
          <w:rFonts w:ascii="Arial" w:hAnsi="Arial" w:cs="Arial"/>
        </w:rPr>
        <w:t xml:space="preserve">We also have a number of panellists, Steve Murray, Head of Corporate Accounting at NHS England and Improvement, Harj Brar, Credit Control Manager at NHS Property Services, Ian Watt, Head of GP and non-NHS Debt at NHS Property Services, Helen Richardson, Credit Control Team Leader at Community Health Partnerships, Andrew Parsons, Finance Manager at NHS Hull CCG and Jo Fox, Senior Programme Lead at NHS England and Improvement. </w:t>
      </w:r>
    </w:p>
    <w:p w14:paraId="09520006" w14:textId="63999D0E" w:rsidR="008E2BCB" w:rsidRDefault="008E2BCB" w:rsidP="00126BB8">
      <w:pPr>
        <w:tabs>
          <w:tab w:val="left" w:pos="5970"/>
        </w:tabs>
        <w:rPr>
          <w:rFonts w:ascii="Arial" w:hAnsi="Arial" w:cs="Arial"/>
        </w:rPr>
      </w:pPr>
      <w:r>
        <w:rPr>
          <w:rFonts w:ascii="Arial" w:hAnsi="Arial" w:cs="Arial"/>
        </w:rPr>
        <w:t xml:space="preserve"> </w:t>
      </w:r>
    </w:p>
    <w:p w14:paraId="6930AC72" w14:textId="77777777" w:rsidR="008E2BCB" w:rsidRDefault="008E2BCB" w:rsidP="008E2BCB">
      <w:pPr>
        <w:pStyle w:val="SectionSubtitle"/>
      </w:pPr>
      <w:r>
        <w:t>Slide 4: Agenda</w:t>
      </w:r>
    </w:p>
    <w:p w14:paraId="45047BD9" w14:textId="77777777" w:rsidR="008E2BCB" w:rsidRDefault="008E2BCB" w:rsidP="00126BB8">
      <w:pPr>
        <w:tabs>
          <w:tab w:val="left" w:pos="5970"/>
        </w:tabs>
        <w:rPr>
          <w:rFonts w:ascii="Arial" w:hAnsi="Arial" w:cs="Arial"/>
        </w:rPr>
      </w:pPr>
    </w:p>
    <w:p w14:paraId="32ED90F6" w14:textId="707E399A" w:rsidR="008E2BCB" w:rsidRDefault="008E2BCB" w:rsidP="00126BB8">
      <w:pPr>
        <w:tabs>
          <w:tab w:val="left" w:pos="5970"/>
        </w:tabs>
        <w:rPr>
          <w:rFonts w:ascii="Arial" w:hAnsi="Arial" w:cs="Arial"/>
        </w:rPr>
      </w:pPr>
      <w:r>
        <w:rPr>
          <w:rFonts w:ascii="Arial" w:hAnsi="Arial" w:cs="Arial"/>
          <w:i/>
          <w:iCs/>
        </w:rPr>
        <w:t xml:space="preserve">SM: </w:t>
      </w:r>
      <w:r>
        <w:rPr>
          <w:rFonts w:ascii="Arial" w:hAnsi="Arial" w:cs="Arial"/>
        </w:rPr>
        <w:t xml:space="preserve">We’ve got a busy agenda today, so I’ll start off with an introduction to Direct Payments before handing over to Adrian to take us through why we need Direct Payments, the benefits of Direct Payments and the Direct Payments policy. Kevin will then take us through the process overview before we go to Danny </w:t>
      </w:r>
      <w:proofErr w:type="spellStart"/>
      <w:r>
        <w:rPr>
          <w:rFonts w:ascii="Arial" w:hAnsi="Arial" w:cs="Arial"/>
        </w:rPr>
        <w:t>Storr</w:t>
      </w:r>
      <w:proofErr w:type="spellEnd"/>
      <w:r>
        <w:rPr>
          <w:rFonts w:ascii="Arial" w:hAnsi="Arial" w:cs="Arial"/>
        </w:rPr>
        <w:t xml:space="preserve"> to hear about a case study from Hull CCG. </w:t>
      </w:r>
    </w:p>
    <w:p w14:paraId="6C8B98AE" w14:textId="426D2BF2" w:rsidR="008E2BCB" w:rsidRDefault="008E2BCB" w:rsidP="00126BB8">
      <w:pPr>
        <w:tabs>
          <w:tab w:val="left" w:pos="5970"/>
        </w:tabs>
        <w:rPr>
          <w:rFonts w:ascii="Arial" w:hAnsi="Arial" w:cs="Arial"/>
        </w:rPr>
      </w:pPr>
    </w:p>
    <w:p w14:paraId="713BA992" w14:textId="07CBC690" w:rsidR="008E2BCB" w:rsidRDefault="008E2BCB" w:rsidP="006855D7">
      <w:pPr>
        <w:pStyle w:val="SectionSubtitle"/>
      </w:pPr>
      <w:r>
        <w:t>Slide 6: What are Direct Payments and how do they work?</w:t>
      </w:r>
    </w:p>
    <w:p w14:paraId="2986B792" w14:textId="2F8D4274" w:rsidR="008E2BCB" w:rsidRDefault="008E2BCB" w:rsidP="00126BB8">
      <w:pPr>
        <w:tabs>
          <w:tab w:val="left" w:pos="5970"/>
        </w:tabs>
        <w:rPr>
          <w:rFonts w:ascii="Arial" w:hAnsi="Arial" w:cs="Arial"/>
        </w:rPr>
      </w:pPr>
    </w:p>
    <w:p w14:paraId="5CB3B5DE" w14:textId="28A5F0B4" w:rsidR="008E2BCB" w:rsidRDefault="008E2BCB" w:rsidP="008E2BCB">
      <w:pPr>
        <w:tabs>
          <w:tab w:val="left" w:pos="5970"/>
        </w:tabs>
        <w:rPr>
          <w:rFonts w:ascii="Arial" w:hAnsi="Arial" w:cs="Arial"/>
        </w:rPr>
      </w:pPr>
      <w:r>
        <w:rPr>
          <w:rFonts w:ascii="Arial" w:hAnsi="Arial" w:cs="Arial"/>
          <w:i/>
          <w:iCs/>
        </w:rPr>
        <w:t xml:space="preserve">SM: </w:t>
      </w:r>
      <w:r>
        <w:rPr>
          <w:rFonts w:ascii="Arial" w:hAnsi="Arial" w:cs="Arial"/>
        </w:rPr>
        <w:t>So D</w:t>
      </w:r>
      <w:r w:rsidRPr="008E2BCB">
        <w:rPr>
          <w:rFonts w:ascii="Arial" w:hAnsi="Arial" w:cs="Arial"/>
        </w:rPr>
        <w:t>irect Payments is not a new proposition as many of you may well be aware.  It is something that is permitted under the Premises Cost Directions 2013.</w:t>
      </w:r>
    </w:p>
    <w:p w14:paraId="010FF7FF" w14:textId="5CA99381" w:rsidR="008E2BCB" w:rsidRDefault="008E2BCB" w:rsidP="008E2BCB">
      <w:pPr>
        <w:tabs>
          <w:tab w:val="left" w:pos="5970"/>
        </w:tabs>
        <w:rPr>
          <w:rFonts w:ascii="Arial" w:hAnsi="Arial" w:cs="Arial"/>
        </w:rPr>
      </w:pPr>
    </w:p>
    <w:p w14:paraId="7554F2F7" w14:textId="32F4277C" w:rsidR="008E2BCB" w:rsidRPr="008E2BCB" w:rsidRDefault="008E2BCB" w:rsidP="008E2BCB">
      <w:pPr>
        <w:tabs>
          <w:tab w:val="left" w:pos="5970"/>
        </w:tabs>
        <w:rPr>
          <w:rFonts w:ascii="Arial" w:hAnsi="Arial" w:cs="Arial"/>
        </w:rPr>
      </w:pPr>
      <w:r>
        <w:rPr>
          <w:rFonts w:ascii="Arial" w:hAnsi="Arial" w:cs="Arial"/>
        </w:rPr>
        <w:t>NHS England</w:t>
      </w:r>
      <w:r w:rsidR="006855D7">
        <w:rPr>
          <w:rFonts w:ascii="Arial" w:hAnsi="Arial" w:cs="Arial"/>
        </w:rPr>
        <w:t xml:space="preserve"> and Improvement</w:t>
      </w:r>
      <w:r>
        <w:rPr>
          <w:rFonts w:ascii="Arial" w:hAnsi="Arial" w:cs="Arial"/>
        </w:rPr>
        <w:t xml:space="preserve"> on behalf </w:t>
      </w:r>
      <w:r w:rsidR="006855D7">
        <w:rPr>
          <w:rFonts w:ascii="Arial" w:hAnsi="Arial" w:cs="Arial"/>
        </w:rPr>
        <w:t>of the CCGs,</w:t>
      </w:r>
      <w:r w:rsidRPr="008E2BCB">
        <w:rPr>
          <w:rFonts w:ascii="Arial" w:hAnsi="Arial" w:cs="Arial"/>
        </w:rPr>
        <w:t xml:space="preserve"> currently reimburses the practice for its rent, rates, clinical waste and water costs (‘reimbursable costs’) on receipt of invoices received by GPs within its area, in line with the PCDs 2013. </w:t>
      </w:r>
    </w:p>
    <w:p w14:paraId="285F3214" w14:textId="77777777" w:rsidR="008E2BCB" w:rsidRDefault="008E2BCB" w:rsidP="008E2BCB">
      <w:pPr>
        <w:tabs>
          <w:tab w:val="left" w:pos="5970"/>
        </w:tabs>
        <w:rPr>
          <w:rFonts w:ascii="Arial" w:hAnsi="Arial" w:cs="Arial"/>
        </w:rPr>
      </w:pPr>
    </w:p>
    <w:p w14:paraId="58FD7580" w14:textId="1FC93873" w:rsidR="008E2BCB" w:rsidRDefault="008E2BCB" w:rsidP="008E2BCB">
      <w:pPr>
        <w:tabs>
          <w:tab w:val="left" w:pos="5970"/>
        </w:tabs>
        <w:rPr>
          <w:rFonts w:ascii="Arial" w:hAnsi="Arial" w:cs="Arial"/>
        </w:rPr>
      </w:pPr>
      <w:r w:rsidRPr="008E2BCB">
        <w:rPr>
          <w:rFonts w:ascii="Arial" w:hAnsi="Arial" w:cs="Arial"/>
        </w:rPr>
        <w:t xml:space="preserve">Under Direct Payments the CCG reimburses the </w:t>
      </w:r>
      <w:r w:rsidR="006855D7">
        <w:rPr>
          <w:rFonts w:ascii="Arial" w:hAnsi="Arial" w:cs="Arial"/>
        </w:rPr>
        <w:t>p</w:t>
      </w:r>
      <w:r w:rsidRPr="008E2BCB">
        <w:rPr>
          <w:rFonts w:ascii="Arial" w:hAnsi="Arial" w:cs="Arial"/>
        </w:rPr>
        <w:t>roperty company directly.</w:t>
      </w:r>
      <w:r>
        <w:rPr>
          <w:rFonts w:ascii="Arial" w:hAnsi="Arial" w:cs="Arial"/>
        </w:rPr>
        <w:t xml:space="preserve"> </w:t>
      </w:r>
      <w:proofErr w:type="gramStart"/>
      <w:r w:rsidR="006855D7">
        <w:rPr>
          <w:rFonts w:ascii="Arial" w:hAnsi="Arial" w:cs="Arial"/>
        </w:rPr>
        <w:t>It’s</w:t>
      </w:r>
      <w:proofErr w:type="gramEnd"/>
      <w:r w:rsidR="006855D7">
        <w:rPr>
          <w:rFonts w:ascii="Arial" w:hAnsi="Arial" w:cs="Arial"/>
        </w:rPr>
        <w:t xml:space="preserve"> important to note that t</w:t>
      </w:r>
      <w:r w:rsidRPr="008E2BCB">
        <w:rPr>
          <w:rFonts w:ascii="Arial" w:hAnsi="Arial" w:cs="Arial"/>
        </w:rPr>
        <w:t>he GP still receives an invoice and accounts for the transaction in its accounts.</w:t>
      </w:r>
      <w:r>
        <w:rPr>
          <w:rFonts w:ascii="Arial" w:hAnsi="Arial" w:cs="Arial"/>
        </w:rPr>
        <w:t xml:space="preserve"> </w:t>
      </w:r>
      <w:r w:rsidRPr="008E2BCB">
        <w:rPr>
          <w:rFonts w:ascii="Arial" w:hAnsi="Arial" w:cs="Arial"/>
        </w:rPr>
        <w:t>The GP signs a S52 letter agreeing to this.</w:t>
      </w:r>
    </w:p>
    <w:p w14:paraId="49C5143B" w14:textId="77777777" w:rsidR="008E2BCB" w:rsidRPr="008E2BCB" w:rsidRDefault="008E2BCB" w:rsidP="008E2BCB">
      <w:pPr>
        <w:tabs>
          <w:tab w:val="left" w:pos="5970"/>
        </w:tabs>
        <w:rPr>
          <w:rFonts w:ascii="Arial" w:hAnsi="Arial" w:cs="Arial"/>
        </w:rPr>
      </w:pPr>
    </w:p>
    <w:p w14:paraId="0E919E79" w14:textId="058754AB" w:rsidR="008E2BCB" w:rsidRDefault="008E2BCB" w:rsidP="008E2BCB">
      <w:pPr>
        <w:tabs>
          <w:tab w:val="left" w:pos="5970"/>
        </w:tabs>
        <w:rPr>
          <w:rFonts w:ascii="Arial" w:hAnsi="Arial" w:cs="Arial"/>
        </w:rPr>
      </w:pPr>
      <w:r w:rsidRPr="008E2BCB">
        <w:rPr>
          <w:rFonts w:ascii="Arial" w:hAnsi="Arial" w:cs="Arial"/>
        </w:rPr>
        <w:t xml:space="preserve">As well as it being best practice to consult with the LMC to be aware of the arrangements, they can help to support in delivery of Direct Payments. </w:t>
      </w:r>
    </w:p>
    <w:p w14:paraId="33C7E323" w14:textId="16618657" w:rsidR="006855D7" w:rsidRDefault="006855D7" w:rsidP="008E2BCB">
      <w:pPr>
        <w:tabs>
          <w:tab w:val="left" w:pos="5970"/>
        </w:tabs>
        <w:rPr>
          <w:rFonts w:ascii="Arial" w:hAnsi="Arial" w:cs="Arial"/>
        </w:rPr>
      </w:pPr>
    </w:p>
    <w:p w14:paraId="366B7C2A" w14:textId="6B88F4B2" w:rsidR="006855D7" w:rsidRDefault="006855D7" w:rsidP="006855D7">
      <w:pPr>
        <w:pStyle w:val="SectionSubtitle"/>
      </w:pPr>
      <w:r>
        <w:t>Slide 7: Outstanding Property Company Reimbursable Debt</w:t>
      </w:r>
    </w:p>
    <w:p w14:paraId="00204B70" w14:textId="71FABFCE" w:rsidR="006855D7" w:rsidRDefault="006855D7" w:rsidP="008E2BCB">
      <w:pPr>
        <w:tabs>
          <w:tab w:val="left" w:pos="5970"/>
        </w:tabs>
        <w:rPr>
          <w:rFonts w:ascii="Arial" w:hAnsi="Arial" w:cs="Arial"/>
        </w:rPr>
      </w:pPr>
    </w:p>
    <w:p w14:paraId="13AC29F4" w14:textId="15AEE8A3" w:rsidR="006855D7" w:rsidRDefault="006855D7" w:rsidP="006855D7">
      <w:pPr>
        <w:tabs>
          <w:tab w:val="left" w:pos="5970"/>
        </w:tabs>
        <w:rPr>
          <w:rFonts w:ascii="Arial" w:hAnsi="Arial" w:cs="Arial"/>
        </w:rPr>
      </w:pPr>
      <w:r>
        <w:rPr>
          <w:rFonts w:ascii="Arial" w:hAnsi="Arial" w:cs="Arial"/>
          <w:i/>
          <w:iCs/>
        </w:rPr>
        <w:t xml:space="preserve">SM: </w:t>
      </w:r>
      <w:r w:rsidRPr="006855D7">
        <w:rPr>
          <w:rFonts w:ascii="Arial" w:hAnsi="Arial" w:cs="Arial"/>
        </w:rPr>
        <w:t>This slide sets out how much reimbursable debt is owed by GPs to the property companies by area – we wanted to share this to illustrate there is an issue here for the property companies and the GP</w:t>
      </w:r>
      <w:r w:rsidR="002A6FA4">
        <w:rPr>
          <w:rFonts w:ascii="Arial" w:hAnsi="Arial" w:cs="Arial"/>
        </w:rPr>
        <w:t>’</w:t>
      </w:r>
      <w:r w:rsidRPr="006855D7">
        <w:rPr>
          <w:rFonts w:ascii="Arial" w:hAnsi="Arial" w:cs="Arial"/>
        </w:rPr>
        <w:t>s reimbursable costs.</w:t>
      </w:r>
    </w:p>
    <w:p w14:paraId="5569AD30" w14:textId="77777777" w:rsidR="006855D7" w:rsidRPr="006855D7" w:rsidRDefault="006855D7" w:rsidP="006855D7">
      <w:pPr>
        <w:tabs>
          <w:tab w:val="left" w:pos="5970"/>
        </w:tabs>
        <w:rPr>
          <w:rFonts w:ascii="Arial" w:hAnsi="Arial" w:cs="Arial"/>
        </w:rPr>
      </w:pPr>
    </w:p>
    <w:p w14:paraId="4ED23075" w14:textId="391A2A52" w:rsidR="006855D7" w:rsidRDefault="006855D7" w:rsidP="006855D7">
      <w:pPr>
        <w:tabs>
          <w:tab w:val="left" w:pos="5970"/>
        </w:tabs>
        <w:rPr>
          <w:rFonts w:ascii="Arial" w:hAnsi="Arial" w:cs="Arial"/>
        </w:rPr>
      </w:pPr>
      <w:r w:rsidRPr="006855D7">
        <w:rPr>
          <w:rFonts w:ascii="Arial" w:hAnsi="Arial" w:cs="Arial"/>
        </w:rPr>
        <w:t xml:space="preserve">For NHSPS, total rent at the end of September 2020 amounted to £49.6m, whereas for CHP, </w:t>
      </w:r>
      <w:r w:rsidR="002A6FA4">
        <w:rPr>
          <w:rFonts w:ascii="Arial" w:hAnsi="Arial" w:cs="Arial"/>
        </w:rPr>
        <w:t>t</w:t>
      </w:r>
      <w:r w:rsidRPr="006855D7">
        <w:rPr>
          <w:rFonts w:ascii="Arial" w:hAnsi="Arial" w:cs="Arial"/>
        </w:rPr>
        <w:t>otal reimbursable debt at the end of September 2020 was £55m.</w:t>
      </w:r>
    </w:p>
    <w:p w14:paraId="30884896" w14:textId="77777777" w:rsidR="006855D7" w:rsidRPr="006855D7" w:rsidRDefault="006855D7" w:rsidP="006855D7">
      <w:pPr>
        <w:tabs>
          <w:tab w:val="left" w:pos="5970"/>
        </w:tabs>
        <w:rPr>
          <w:rFonts w:ascii="Arial" w:hAnsi="Arial" w:cs="Arial"/>
        </w:rPr>
      </w:pPr>
    </w:p>
    <w:p w14:paraId="7099E8E5" w14:textId="676D369E" w:rsidR="006855D7" w:rsidRDefault="006855D7" w:rsidP="006855D7">
      <w:pPr>
        <w:tabs>
          <w:tab w:val="left" w:pos="5970"/>
        </w:tabs>
        <w:rPr>
          <w:rFonts w:ascii="Arial" w:hAnsi="Arial" w:cs="Arial"/>
        </w:rPr>
      </w:pPr>
      <w:r w:rsidRPr="006855D7">
        <w:rPr>
          <w:rFonts w:ascii="Arial" w:hAnsi="Arial" w:cs="Arial"/>
        </w:rPr>
        <w:t xml:space="preserve">Where Direct </w:t>
      </w:r>
      <w:r w:rsidR="002A6FA4">
        <w:rPr>
          <w:rFonts w:ascii="Arial" w:hAnsi="Arial" w:cs="Arial"/>
        </w:rPr>
        <w:t>P</w:t>
      </w:r>
      <w:r w:rsidRPr="006855D7">
        <w:rPr>
          <w:rFonts w:ascii="Arial" w:hAnsi="Arial" w:cs="Arial"/>
        </w:rPr>
        <w:t xml:space="preserve">ayments has been put in place, collection of reimbursable debt is more efficient. This is measured by the time taken to pay the invoices using debtor days. For CHP, GPs on </w:t>
      </w:r>
      <w:r w:rsidR="002A6FA4">
        <w:rPr>
          <w:rFonts w:ascii="Arial" w:hAnsi="Arial" w:cs="Arial"/>
        </w:rPr>
        <w:t>D</w:t>
      </w:r>
      <w:r w:rsidRPr="006855D7">
        <w:rPr>
          <w:rFonts w:ascii="Arial" w:hAnsi="Arial" w:cs="Arial"/>
        </w:rPr>
        <w:t xml:space="preserve">irect </w:t>
      </w:r>
      <w:r w:rsidR="002A6FA4">
        <w:rPr>
          <w:rFonts w:ascii="Arial" w:hAnsi="Arial" w:cs="Arial"/>
        </w:rPr>
        <w:t>P</w:t>
      </w:r>
      <w:r w:rsidRPr="006855D7">
        <w:rPr>
          <w:rFonts w:ascii="Arial" w:hAnsi="Arial" w:cs="Arial"/>
        </w:rPr>
        <w:t>ayments  take c. 23 days to pay invoices, those not</w:t>
      </w:r>
      <w:r w:rsidR="002A6FA4">
        <w:rPr>
          <w:rFonts w:ascii="Arial" w:hAnsi="Arial" w:cs="Arial"/>
        </w:rPr>
        <w:t xml:space="preserve"> on</w:t>
      </w:r>
      <w:r w:rsidRPr="006855D7">
        <w:rPr>
          <w:rFonts w:ascii="Arial" w:hAnsi="Arial" w:cs="Arial"/>
        </w:rPr>
        <w:t xml:space="preserve"> D</w:t>
      </w:r>
      <w:r w:rsidR="002A6FA4">
        <w:rPr>
          <w:rFonts w:ascii="Arial" w:hAnsi="Arial" w:cs="Arial"/>
        </w:rPr>
        <w:t xml:space="preserve">irect </w:t>
      </w:r>
      <w:r w:rsidRPr="006855D7">
        <w:rPr>
          <w:rFonts w:ascii="Arial" w:hAnsi="Arial" w:cs="Arial"/>
        </w:rPr>
        <w:t>P</w:t>
      </w:r>
      <w:r w:rsidR="002A6FA4">
        <w:rPr>
          <w:rFonts w:ascii="Arial" w:hAnsi="Arial" w:cs="Arial"/>
        </w:rPr>
        <w:t>ayments</w:t>
      </w:r>
      <w:r w:rsidRPr="006855D7">
        <w:rPr>
          <w:rFonts w:ascii="Arial" w:hAnsi="Arial" w:cs="Arial"/>
        </w:rPr>
        <w:t xml:space="preserve"> are c. 120 days, it costs money to service this debt (and this is public money and all comes out of the same pot – the DH Group). </w:t>
      </w:r>
    </w:p>
    <w:p w14:paraId="24F74168" w14:textId="77777777" w:rsidR="006855D7" w:rsidRPr="006855D7" w:rsidRDefault="006855D7" w:rsidP="006855D7">
      <w:pPr>
        <w:tabs>
          <w:tab w:val="left" w:pos="5970"/>
        </w:tabs>
        <w:rPr>
          <w:rFonts w:ascii="Arial" w:hAnsi="Arial" w:cs="Arial"/>
        </w:rPr>
      </w:pPr>
    </w:p>
    <w:p w14:paraId="5B8884B6" w14:textId="120D1D2B" w:rsidR="006855D7" w:rsidRDefault="006855D7" w:rsidP="006855D7">
      <w:pPr>
        <w:tabs>
          <w:tab w:val="left" w:pos="5970"/>
        </w:tabs>
        <w:rPr>
          <w:rFonts w:ascii="Arial" w:hAnsi="Arial" w:cs="Arial"/>
        </w:rPr>
      </w:pPr>
      <w:r w:rsidRPr="006855D7">
        <w:rPr>
          <w:rFonts w:ascii="Arial" w:hAnsi="Arial" w:cs="Arial"/>
        </w:rPr>
        <w:t xml:space="preserve">Conversely, NHSPS debtor days are longer. This is because there have been instances where GPs were not paying any reimbursables at all and so </w:t>
      </w:r>
      <w:r w:rsidR="002A6FA4">
        <w:rPr>
          <w:rFonts w:ascii="Arial" w:hAnsi="Arial" w:cs="Arial"/>
        </w:rPr>
        <w:t>D</w:t>
      </w:r>
      <w:r w:rsidRPr="006855D7">
        <w:rPr>
          <w:rFonts w:ascii="Arial" w:hAnsi="Arial" w:cs="Arial"/>
        </w:rPr>
        <w:t xml:space="preserve">irect </w:t>
      </w:r>
      <w:r w:rsidR="002A6FA4">
        <w:rPr>
          <w:rFonts w:ascii="Arial" w:hAnsi="Arial" w:cs="Arial"/>
        </w:rPr>
        <w:t>P</w:t>
      </w:r>
      <w:r w:rsidRPr="006855D7">
        <w:rPr>
          <w:rFonts w:ascii="Arial" w:hAnsi="Arial" w:cs="Arial"/>
        </w:rPr>
        <w:t xml:space="preserve">ayments has </w:t>
      </w:r>
      <w:proofErr w:type="gramStart"/>
      <w:r w:rsidRPr="006855D7">
        <w:rPr>
          <w:rFonts w:ascii="Arial" w:hAnsi="Arial" w:cs="Arial"/>
        </w:rPr>
        <w:t>actually meant</w:t>
      </w:r>
      <w:proofErr w:type="gramEnd"/>
      <w:r w:rsidRPr="006855D7">
        <w:rPr>
          <w:rFonts w:ascii="Arial" w:hAnsi="Arial" w:cs="Arial"/>
        </w:rPr>
        <w:t xml:space="preserve"> GPs have started paying these costs. </w:t>
      </w:r>
    </w:p>
    <w:p w14:paraId="3B405663" w14:textId="77777777" w:rsidR="006855D7" w:rsidRPr="006855D7" w:rsidRDefault="006855D7" w:rsidP="006855D7">
      <w:pPr>
        <w:tabs>
          <w:tab w:val="left" w:pos="5970"/>
        </w:tabs>
        <w:rPr>
          <w:rFonts w:ascii="Arial" w:hAnsi="Arial" w:cs="Arial"/>
        </w:rPr>
      </w:pPr>
    </w:p>
    <w:p w14:paraId="1F582D22" w14:textId="628F10ED" w:rsidR="006855D7" w:rsidRDefault="006855D7" w:rsidP="006855D7">
      <w:pPr>
        <w:tabs>
          <w:tab w:val="left" w:pos="5970"/>
        </w:tabs>
        <w:rPr>
          <w:rFonts w:ascii="Arial" w:hAnsi="Arial" w:cs="Arial"/>
        </w:rPr>
      </w:pPr>
      <w:r w:rsidRPr="006855D7">
        <w:rPr>
          <w:rFonts w:ascii="Arial" w:hAnsi="Arial" w:cs="Arial"/>
        </w:rPr>
        <w:t xml:space="preserve">I also wanted to add that </w:t>
      </w:r>
      <w:r w:rsidR="002A6FA4">
        <w:rPr>
          <w:rFonts w:ascii="Arial" w:hAnsi="Arial" w:cs="Arial"/>
        </w:rPr>
        <w:t>D</w:t>
      </w:r>
      <w:r w:rsidRPr="006855D7">
        <w:rPr>
          <w:rFonts w:ascii="Arial" w:hAnsi="Arial" w:cs="Arial"/>
        </w:rPr>
        <w:t xml:space="preserve">irect </w:t>
      </w:r>
      <w:r w:rsidR="002A6FA4">
        <w:rPr>
          <w:rFonts w:ascii="Arial" w:hAnsi="Arial" w:cs="Arial"/>
        </w:rPr>
        <w:t>P</w:t>
      </w:r>
      <w:r w:rsidRPr="006855D7">
        <w:rPr>
          <w:rFonts w:ascii="Arial" w:hAnsi="Arial" w:cs="Arial"/>
        </w:rPr>
        <w:t xml:space="preserve">ayments was part of a suite of measures agreed with NHSE&amp;I, the </w:t>
      </w:r>
      <w:r w:rsidR="002A6FA4">
        <w:rPr>
          <w:rFonts w:ascii="Arial" w:hAnsi="Arial" w:cs="Arial"/>
        </w:rPr>
        <w:t>D</w:t>
      </w:r>
      <w:r w:rsidRPr="006855D7">
        <w:rPr>
          <w:rFonts w:ascii="Arial" w:hAnsi="Arial" w:cs="Arial"/>
        </w:rPr>
        <w:t>epartment and NHSPS following the NAO report into NHSPS</w:t>
      </w:r>
      <w:r w:rsidR="002A6FA4">
        <w:rPr>
          <w:rFonts w:ascii="Arial" w:hAnsi="Arial" w:cs="Arial"/>
        </w:rPr>
        <w:t>,</w:t>
      </w:r>
      <w:r w:rsidRPr="006855D7">
        <w:rPr>
          <w:rFonts w:ascii="Arial" w:hAnsi="Arial" w:cs="Arial"/>
        </w:rPr>
        <w:t xml:space="preserve"> and the subsequent Public Accounts Committee </w:t>
      </w:r>
      <w:r w:rsidR="002A6FA4">
        <w:rPr>
          <w:rFonts w:ascii="Arial" w:hAnsi="Arial" w:cs="Arial"/>
        </w:rPr>
        <w:t>i</w:t>
      </w:r>
      <w:r w:rsidRPr="006855D7">
        <w:rPr>
          <w:rFonts w:ascii="Arial" w:hAnsi="Arial" w:cs="Arial"/>
        </w:rPr>
        <w:t xml:space="preserve">n November 2019. Progress against all measures is reported on through </w:t>
      </w:r>
      <w:r w:rsidR="002A6FA4">
        <w:rPr>
          <w:rFonts w:ascii="Arial" w:hAnsi="Arial" w:cs="Arial"/>
        </w:rPr>
        <w:t xml:space="preserve">published </w:t>
      </w:r>
      <w:r w:rsidRPr="006855D7">
        <w:rPr>
          <w:rFonts w:ascii="Arial" w:hAnsi="Arial" w:cs="Arial"/>
        </w:rPr>
        <w:t xml:space="preserve">Treasury Minutes. </w:t>
      </w:r>
    </w:p>
    <w:p w14:paraId="3BB4F1DC" w14:textId="77777777" w:rsidR="006855D7" w:rsidRPr="006855D7" w:rsidRDefault="006855D7" w:rsidP="006855D7">
      <w:pPr>
        <w:tabs>
          <w:tab w:val="left" w:pos="5970"/>
        </w:tabs>
        <w:rPr>
          <w:rFonts w:ascii="Arial" w:hAnsi="Arial" w:cs="Arial"/>
        </w:rPr>
      </w:pPr>
    </w:p>
    <w:p w14:paraId="14C8443A" w14:textId="77777777" w:rsidR="006855D7" w:rsidRPr="006855D7" w:rsidRDefault="006855D7" w:rsidP="006855D7">
      <w:pPr>
        <w:tabs>
          <w:tab w:val="left" w:pos="5970"/>
        </w:tabs>
        <w:rPr>
          <w:rFonts w:ascii="Arial" w:hAnsi="Arial" w:cs="Arial"/>
        </w:rPr>
      </w:pPr>
      <w:proofErr w:type="gramStart"/>
      <w:r w:rsidRPr="006855D7">
        <w:rPr>
          <w:rFonts w:ascii="Arial" w:hAnsi="Arial" w:cs="Arial"/>
        </w:rPr>
        <w:t>I’ll</w:t>
      </w:r>
      <w:proofErr w:type="gramEnd"/>
      <w:r w:rsidRPr="006855D7">
        <w:rPr>
          <w:rFonts w:ascii="Arial" w:hAnsi="Arial" w:cs="Arial"/>
        </w:rPr>
        <w:t xml:space="preserve"> now hand over to Adrian to take us through why we need Direct Payments</w:t>
      </w:r>
    </w:p>
    <w:p w14:paraId="3B9D43EA" w14:textId="77777777" w:rsidR="006855D7" w:rsidRPr="008E2BCB" w:rsidRDefault="006855D7" w:rsidP="008E2BCB">
      <w:pPr>
        <w:tabs>
          <w:tab w:val="left" w:pos="5970"/>
        </w:tabs>
        <w:rPr>
          <w:rFonts w:ascii="Arial" w:hAnsi="Arial" w:cs="Arial"/>
        </w:rPr>
      </w:pPr>
    </w:p>
    <w:p w14:paraId="593B2233" w14:textId="77777777" w:rsidR="008E2BCB" w:rsidRDefault="008E2BCB" w:rsidP="00126BB8">
      <w:pPr>
        <w:tabs>
          <w:tab w:val="left" w:pos="5970"/>
        </w:tabs>
        <w:rPr>
          <w:rFonts w:ascii="Arial" w:hAnsi="Arial" w:cs="Arial"/>
        </w:rPr>
      </w:pPr>
    </w:p>
    <w:p w14:paraId="484518C0" w14:textId="7CE190BB" w:rsidR="00930F9E" w:rsidRDefault="006855D7" w:rsidP="006855D7">
      <w:pPr>
        <w:pStyle w:val="SectionSubtitle"/>
      </w:pPr>
      <w:r>
        <w:lastRenderedPageBreak/>
        <w:t>Slide 9: Why do we need Direct Payments?</w:t>
      </w:r>
    </w:p>
    <w:p w14:paraId="79C8438F" w14:textId="77777777" w:rsidR="002A6FA4" w:rsidRDefault="00930F9E" w:rsidP="006855D7">
      <w:pPr>
        <w:tabs>
          <w:tab w:val="left" w:pos="5970"/>
        </w:tabs>
        <w:rPr>
          <w:rFonts w:ascii="Arial" w:hAnsi="Arial" w:cs="Arial"/>
        </w:rPr>
      </w:pPr>
      <w:r w:rsidRPr="006855D7">
        <w:rPr>
          <w:rFonts w:ascii="Arial" w:hAnsi="Arial" w:cs="Arial"/>
          <w:i/>
          <w:iCs/>
        </w:rPr>
        <w:t xml:space="preserve">Adrian </w:t>
      </w:r>
      <w:proofErr w:type="spellStart"/>
      <w:r w:rsidRPr="006855D7">
        <w:rPr>
          <w:rFonts w:ascii="Arial" w:hAnsi="Arial" w:cs="Arial"/>
          <w:i/>
          <w:iCs/>
        </w:rPr>
        <w:t>Snarr</w:t>
      </w:r>
      <w:proofErr w:type="spellEnd"/>
      <w:r w:rsidRPr="006855D7">
        <w:rPr>
          <w:rFonts w:ascii="Arial" w:hAnsi="Arial" w:cs="Arial"/>
          <w:i/>
          <w:iCs/>
        </w:rPr>
        <w:t xml:space="preserve"> (AS):</w:t>
      </w:r>
      <w:r w:rsidR="002A6FA4">
        <w:rPr>
          <w:rFonts w:ascii="Arial" w:hAnsi="Arial" w:cs="Arial"/>
          <w:i/>
          <w:iCs/>
        </w:rPr>
        <w:t xml:space="preserve"> </w:t>
      </w:r>
      <w:r w:rsidR="002A6FA4">
        <w:rPr>
          <w:rFonts w:ascii="Arial" w:hAnsi="Arial" w:cs="Arial"/>
        </w:rPr>
        <w:t xml:space="preserve">Good afternoon everyone. As Sonia said, Direct Payments are permissible under the Premises Costs </w:t>
      </w:r>
      <w:proofErr w:type="gramStart"/>
      <w:r w:rsidR="002A6FA4">
        <w:rPr>
          <w:rFonts w:ascii="Arial" w:hAnsi="Arial" w:cs="Arial"/>
        </w:rPr>
        <w:t>Directions</w:t>
      </w:r>
      <w:proofErr w:type="gramEnd"/>
      <w:r w:rsidR="002A6FA4">
        <w:rPr>
          <w:rFonts w:ascii="Arial" w:hAnsi="Arial" w:cs="Arial"/>
        </w:rPr>
        <w:t xml:space="preserve"> but they haven’t been used extensively so part of this webinar is to promote the use of Direct Payment. </w:t>
      </w:r>
      <w:proofErr w:type="gramStart"/>
      <w:r w:rsidR="002A6FA4">
        <w:rPr>
          <w:rFonts w:ascii="Arial" w:hAnsi="Arial" w:cs="Arial"/>
        </w:rPr>
        <w:t>So</w:t>
      </w:r>
      <w:proofErr w:type="gramEnd"/>
      <w:r w:rsidR="002A6FA4">
        <w:rPr>
          <w:rFonts w:ascii="Arial" w:hAnsi="Arial" w:cs="Arial"/>
        </w:rPr>
        <w:t xml:space="preserve"> I’ll give some flavour as to why we want to do that. </w:t>
      </w:r>
      <w:proofErr w:type="gramStart"/>
      <w:r w:rsidR="002A6FA4">
        <w:rPr>
          <w:rFonts w:ascii="Arial" w:hAnsi="Arial" w:cs="Arial"/>
        </w:rPr>
        <w:t>We’ve</w:t>
      </w:r>
      <w:proofErr w:type="gramEnd"/>
      <w:r w:rsidR="002A6FA4">
        <w:rPr>
          <w:rFonts w:ascii="Arial" w:hAnsi="Arial" w:cs="Arial"/>
        </w:rPr>
        <w:t xml:space="preserve"> not always promoted Direct Payments, historically we’ve had some concerns that Direct Payments might not be the best way to go. </w:t>
      </w:r>
      <w:proofErr w:type="gramStart"/>
      <w:r w:rsidR="002A6FA4">
        <w:rPr>
          <w:rFonts w:ascii="Arial" w:hAnsi="Arial" w:cs="Arial"/>
        </w:rPr>
        <w:t>So</w:t>
      </w:r>
      <w:proofErr w:type="gramEnd"/>
      <w:r w:rsidR="002A6FA4">
        <w:rPr>
          <w:rFonts w:ascii="Arial" w:hAnsi="Arial" w:cs="Arial"/>
        </w:rPr>
        <w:t xml:space="preserve"> we decided to run a series of pilots and you’ll hear from one of the CCGs later who was in one of the pilots. </w:t>
      </w:r>
    </w:p>
    <w:p w14:paraId="0549359D" w14:textId="77777777" w:rsidR="002A6FA4" w:rsidRDefault="002A6FA4" w:rsidP="006855D7">
      <w:pPr>
        <w:tabs>
          <w:tab w:val="left" w:pos="5970"/>
        </w:tabs>
        <w:rPr>
          <w:rFonts w:ascii="Arial" w:hAnsi="Arial" w:cs="Arial"/>
        </w:rPr>
      </w:pPr>
    </w:p>
    <w:p w14:paraId="4D62F4A9" w14:textId="77777777" w:rsidR="002A6FA4" w:rsidRDefault="002A6FA4" w:rsidP="006855D7">
      <w:pPr>
        <w:tabs>
          <w:tab w:val="left" w:pos="5970"/>
        </w:tabs>
        <w:rPr>
          <w:rFonts w:ascii="Arial" w:hAnsi="Arial" w:cs="Arial"/>
        </w:rPr>
      </w:pPr>
      <w:r>
        <w:rPr>
          <w:rFonts w:ascii="Arial" w:hAnsi="Arial" w:cs="Arial"/>
        </w:rPr>
        <w:t xml:space="preserve">Debt recovery is a challenge for the property companies and for reimbursable debt this is largely the circular flow of funds. Funds flow out from the Department, through the NHS, to GPs and then back to Department of Health owned companies but as Sonia alluded to, the debtor days taken on that reimbursable debt can be significant and as with any aged debt, the risk of recovery of that debt increases over time, i.e. it is difficult to recover very aged debt. In the GP community we do have </w:t>
      </w:r>
      <w:proofErr w:type="gramStart"/>
      <w:r>
        <w:rPr>
          <w:rFonts w:ascii="Arial" w:hAnsi="Arial" w:cs="Arial"/>
        </w:rPr>
        <w:t>a number of</w:t>
      </w:r>
      <w:proofErr w:type="gramEnd"/>
      <w:r>
        <w:rPr>
          <w:rFonts w:ascii="Arial" w:hAnsi="Arial" w:cs="Arial"/>
        </w:rPr>
        <w:t xml:space="preserve"> quite old debts now.</w:t>
      </w:r>
    </w:p>
    <w:p w14:paraId="7DCE4F9B" w14:textId="77777777" w:rsidR="002A6FA4" w:rsidRDefault="002A6FA4" w:rsidP="006855D7">
      <w:pPr>
        <w:tabs>
          <w:tab w:val="left" w:pos="5970"/>
        </w:tabs>
        <w:rPr>
          <w:rFonts w:ascii="Arial" w:hAnsi="Arial" w:cs="Arial"/>
        </w:rPr>
      </w:pPr>
    </w:p>
    <w:p w14:paraId="25F0247B" w14:textId="77777777" w:rsidR="002A6FA4" w:rsidRDefault="002A6FA4" w:rsidP="006855D7">
      <w:pPr>
        <w:tabs>
          <w:tab w:val="left" w:pos="5970"/>
        </w:tabs>
        <w:rPr>
          <w:rFonts w:ascii="Arial" w:hAnsi="Arial" w:cs="Arial"/>
        </w:rPr>
      </w:pPr>
      <w:proofErr w:type="gramStart"/>
      <w:r>
        <w:rPr>
          <w:rFonts w:ascii="Arial" w:hAnsi="Arial" w:cs="Arial"/>
        </w:rPr>
        <w:t>So</w:t>
      </w:r>
      <w:proofErr w:type="gramEnd"/>
      <w:r>
        <w:rPr>
          <w:rFonts w:ascii="Arial" w:hAnsi="Arial" w:cs="Arial"/>
        </w:rPr>
        <w:t xml:space="preserve"> it’s a real opportunity to make a much more efficient process when you look at the end to end process, and it also significantly reduces the risk in the system. We are talking to GPs </w:t>
      </w:r>
      <w:proofErr w:type="gramStart"/>
      <w:r>
        <w:rPr>
          <w:rFonts w:ascii="Arial" w:hAnsi="Arial" w:cs="Arial"/>
        </w:rPr>
        <w:t>here,</w:t>
      </w:r>
      <w:proofErr w:type="gramEnd"/>
      <w:r>
        <w:rPr>
          <w:rFonts w:ascii="Arial" w:hAnsi="Arial" w:cs="Arial"/>
        </w:rPr>
        <w:t xml:space="preserve"> GPs are not NHS bodies and so there’s only a number of remedies that the property companies can take if they are owed debt by GPs. One of them is enforcement action, and obviously nobody really wants to take legal action against a GP practice to recover debt for that premises. However, we have had a few instances where </w:t>
      </w:r>
      <w:proofErr w:type="gramStart"/>
      <w:r>
        <w:rPr>
          <w:rFonts w:ascii="Arial" w:hAnsi="Arial" w:cs="Arial"/>
        </w:rPr>
        <w:t>we’ve</w:t>
      </w:r>
      <w:proofErr w:type="gramEnd"/>
      <w:r>
        <w:rPr>
          <w:rFonts w:ascii="Arial" w:hAnsi="Arial" w:cs="Arial"/>
        </w:rPr>
        <w:t xml:space="preserve"> started to look at a reduced set of options to get that cash flowing round the system. </w:t>
      </w:r>
    </w:p>
    <w:p w14:paraId="0651E044" w14:textId="77777777" w:rsidR="002A6FA4" w:rsidRDefault="002A6FA4" w:rsidP="006855D7">
      <w:pPr>
        <w:tabs>
          <w:tab w:val="left" w:pos="5970"/>
        </w:tabs>
        <w:rPr>
          <w:rFonts w:ascii="Arial" w:hAnsi="Arial" w:cs="Arial"/>
        </w:rPr>
      </w:pPr>
    </w:p>
    <w:p w14:paraId="70E477F3" w14:textId="77777777" w:rsidR="0000341F" w:rsidRDefault="002A6FA4" w:rsidP="006855D7">
      <w:pPr>
        <w:tabs>
          <w:tab w:val="left" w:pos="5970"/>
        </w:tabs>
        <w:rPr>
          <w:rFonts w:ascii="Arial" w:hAnsi="Arial" w:cs="Arial"/>
        </w:rPr>
      </w:pPr>
      <w:r>
        <w:rPr>
          <w:rFonts w:ascii="Arial" w:hAnsi="Arial" w:cs="Arial"/>
        </w:rPr>
        <w:t xml:space="preserve">There’s a risk to service continuity, so again we’ve seen some at scale GP providers that have had significant debts and there’s been concerns that they’ve actually </w:t>
      </w:r>
      <w:r w:rsidR="0000341F">
        <w:rPr>
          <w:rFonts w:ascii="Arial" w:hAnsi="Arial" w:cs="Arial"/>
        </w:rPr>
        <w:t xml:space="preserve">when those debts are settled, do they have a viable service behind that and therefore are we looking at a risk of service continuity in primary care. Clearly, it would attract adverse media coverage </w:t>
      </w:r>
      <w:proofErr w:type="gramStart"/>
      <w:r w:rsidR="0000341F">
        <w:rPr>
          <w:rFonts w:ascii="Arial" w:hAnsi="Arial" w:cs="Arial"/>
        </w:rPr>
        <w:t>for the reasons that</w:t>
      </w:r>
      <w:proofErr w:type="gramEnd"/>
      <w:r w:rsidR="0000341F">
        <w:rPr>
          <w:rFonts w:ascii="Arial" w:hAnsi="Arial" w:cs="Arial"/>
        </w:rPr>
        <w:t xml:space="preserve"> I’ve just stated. Through the lens of the public, taking legal action against a GP to recover debts is not going to produce a positive media coverage story. </w:t>
      </w:r>
    </w:p>
    <w:p w14:paraId="6808A881" w14:textId="77777777" w:rsidR="0000341F" w:rsidRDefault="0000341F" w:rsidP="006855D7">
      <w:pPr>
        <w:tabs>
          <w:tab w:val="left" w:pos="5970"/>
        </w:tabs>
        <w:rPr>
          <w:rFonts w:ascii="Arial" w:hAnsi="Arial" w:cs="Arial"/>
        </w:rPr>
      </w:pPr>
    </w:p>
    <w:p w14:paraId="31F36969" w14:textId="0F09185E" w:rsidR="006855D7" w:rsidRDefault="0000341F" w:rsidP="0000341F">
      <w:pPr>
        <w:tabs>
          <w:tab w:val="left" w:pos="5970"/>
        </w:tabs>
        <w:rPr>
          <w:rFonts w:ascii="Arial" w:hAnsi="Arial" w:cs="Arial"/>
        </w:rPr>
      </w:pPr>
      <w:r>
        <w:rPr>
          <w:rFonts w:ascii="Arial" w:hAnsi="Arial" w:cs="Arial"/>
        </w:rPr>
        <w:t xml:space="preserve">There is a cost to this debt, </w:t>
      </w:r>
      <w:proofErr w:type="gramStart"/>
      <w:r>
        <w:rPr>
          <w:rFonts w:ascii="Arial" w:hAnsi="Arial" w:cs="Arial"/>
        </w:rPr>
        <w:t>it’s</w:t>
      </w:r>
      <w:proofErr w:type="gramEnd"/>
      <w:r>
        <w:rPr>
          <w:rFonts w:ascii="Arial" w:hAnsi="Arial" w:cs="Arial"/>
        </w:rPr>
        <w:t xml:space="preserve"> not that there are no consequences, NHSPS and CHP have to live within their budgeted means. They are organisations that are largely geared up to break even,</w:t>
      </w:r>
      <w:r w:rsidR="002A6FA4">
        <w:rPr>
          <w:rFonts w:ascii="Arial" w:hAnsi="Arial" w:cs="Arial"/>
        </w:rPr>
        <w:t xml:space="preserve"> </w:t>
      </w:r>
      <w:r>
        <w:rPr>
          <w:rFonts w:ascii="Arial" w:hAnsi="Arial" w:cs="Arial"/>
        </w:rPr>
        <w:t xml:space="preserve">and they break even by charging the tenants for their buildings. When GPs don’t pay in a timely fashion, that starts to have a direct impact on the working capital of the property companies and their only route to deal with those cash issues is to go to the Department of Health to apply for working capital loans which come at a cost of interest – cash isn’t free however you get it into the public sector. What we’ve got is that we’re putting cash out into the system, into GPs, that is not coming back into the Department of Health-owned companies and it is causing a real cost to the overarching NHS system. The administration is significant, as you would imagine anyone who has been involved in credit control chasing debt is a time consuming task and chasing debt that the NHS has funded in the first place is something that we shouldn’t really have to do, but it’s a day-to-day reality for the property companies. We then start to get involved at a national level to support the property companies and </w:t>
      </w:r>
      <w:proofErr w:type="gramStart"/>
      <w:r>
        <w:rPr>
          <w:rFonts w:ascii="Arial" w:hAnsi="Arial" w:cs="Arial"/>
        </w:rPr>
        <w:t>I’m</w:t>
      </w:r>
      <w:proofErr w:type="gramEnd"/>
      <w:r>
        <w:rPr>
          <w:rFonts w:ascii="Arial" w:hAnsi="Arial" w:cs="Arial"/>
        </w:rPr>
        <w:t xml:space="preserve"> sure many people in CCGs have been involved in these discussions as to how funds can flow better through primary care.</w:t>
      </w:r>
    </w:p>
    <w:p w14:paraId="6AF875DC" w14:textId="58CE5D1A" w:rsidR="0000341F" w:rsidRDefault="0000341F" w:rsidP="0000341F">
      <w:pPr>
        <w:tabs>
          <w:tab w:val="left" w:pos="5970"/>
        </w:tabs>
        <w:rPr>
          <w:rFonts w:ascii="Arial" w:hAnsi="Arial" w:cs="Arial"/>
        </w:rPr>
      </w:pPr>
    </w:p>
    <w:p w14:paraId="7FD682BC" w14:textId="03D13189" w:rsidR="0000341F" w:rsidRDefault="0000341F" w:rsidP="0000341F">
      <w:pPr>
        <w:tabs>
          <w:tab w:val="left" w:pos="5970"/>
        </w:tabs>
        <w:rPr>
          <w:rFonts w:ascii="Arial" w:hAnsi="Arial" w:cs="Arial"/>
        </w:rPr>
      </w:pPr>
      <w:proofErr w:type="gramStart"/>
      <w:r>
        <w:rPr>
          <w:rFonts w:ascii="Arial" w:hAnsi="Arial" w:cs="Arial"/>
        </w:rPr>
        <w:t>That’s</w:t>
      </w:r>
      <w:proofErr w:type="gramEnd"/>
      <w:r>
        <w:rPr>
          <w:rFonts w:ascii="Arial" w:hAnsi="Arial" w:cs="Arial"/>
        </w:rPr>
        <w:t xml:space="preserve"> what we’ve been faced with in recent times, and these are some of the challenges that we face. Direct Payments was an option to us and we wanted to test out how that works and it is just for reimbursable debt, so GPs are also responsible for payments to the property companies for a whole range of things that are non-reimbursable. We </w:t>
      </w:r>
      <w:proofErr w:type="gramStart"/>
      <w:r>
        <w:rPr>
          <w:rFonts w:ascii="Arial" w:hAnsi="Arial" w:cs="Arial"/>
        </w:rPr>
        <w:t>aren’t</w:t>
      </w:r>
      <w:proofErr w:type="gramEnd"/>
      <w:r>
        <w:rPr>
          <w:rFonts w:ascii="Arial" w:hAnsi="Arial" w:cs="Arial"/>
        </w:rPr>
        <w:t xml:space="preserve"> proposing any changes through Direct Payments for that, it is just the rent and some of the other areas that are covered by the Premises </w:t>
      </w:r>
      <w:r>
        <w:rPr>
          <w:rFonts w:ascii="Arial" w:hAnsi="Arial" w:cs="Arial"/>
        </w:rPr>
        <w:lastRenderedPageBreak/>
        <w:t>Cost Directions. It provides clarity, it’s very transparent – certainly some of the CCGs that we discussed it with in the pilots were worried about what their role was and what obligation that it put onto them</w:t>
      </w:r>
      <w:r w:rsidR="00007111">
        <w:rPr>
          <w:rFonts w:ascii="Arial" w:hAnsi="Arial" w:cs="Arial"/>
        </w:rPr>
        <w:t xml:space="preserve">, and we’ll cover some of that off. It </w:t>
      </w:r>
      <w:proofErr w:type="gramStart"/>
      <w:r w:rsidR="00007111">
        <w:rPr>
          <w:rFonts w:ascii="Arial" w:hAnsi="Arial" w:cs="Arial"/>
        </w:rPr>
        <w:t>doesn’t</w:t>
      </w:r>
      <w:proofErr w:type="gramEnd"/>
      <w:r w:rsidR="00007111">
        <w:rPr>
          <w:rFonts w:ascii="Arial" w:hAnsi="Arial" w:cs="Arial"/>
        </w:rPr>
        <w:t xml:space="preserve"> necessarily change things for them, it puts them into the middle of the process</w:t>
      </w:r>
      <w:r w:rsidR="00341EAF">
        <w:rPr>
          <w:rFonts w:ascii="Arial" w:hAnsi="Arial" w:cs="Arial"/>
        </w:rPr>
        <w:t>,</w:t>
      </w:r>
      <w:r w:rsidR="00007111">
        <w:rPr>
          <w:rFonts w:ascii="Arial" w:hAnsi="Arial" w:cs="Arial"/>
        </w:rPr>
        <w:t xml:space="preserve"> but it doesn’t put them into the middle of any of the obligations. </w:t>
      </w:r>
    </w:p>
    <w:p w14:paraId="1C918069" w14:textId="77777777" w:rsidR="006855D7" w:rsidRPr="006855D7" w:rsidRDefault="006855D7" w:rsidP="006855D7">
      <w:pPr>
        <w:tabs>
          <w:tab w:val="left" w:pos="5970"/>
        </w:tabs>
        <w:rPr>
          <w:rFonts w:ascii="Arial" w:hAnsi="Arial" w:cs="Arial"/>
        </w:rPr>
      </w:pPr>
    </w:p>
    <w:p w14:paraId="50162A8D" w14:textId="2300EE10" w:rsidR="00930F9E" w:rsidRDefault="00930F9E" w:rsidP="00126BB8">
      <w:pPr>
        <w:tabs>
          <w:tab w:val="left" w:pos="5970"/>
        </w:tabs>
        <w:rPr>
          <w:rFonts w:ascii="Arial" w:hAnsi="Arial" w:cs="Arial"/>
        </w:rPr>
      </w:pPr>
    </w:p>
    <w:p w14:paraId="4EA2A734" w14:textId="4A674C4C" w:rsidR="00930F9E" w:rsidRDefault="006855D7" w:rsidP="006855D7">
      <w:pPr>
        <w:pStyle w:val="SectionSubtitle"/>
      </w:pPr>
      <w:r>
        <w:t>Slide 11: Benefits of Direct Payments</w:t>
      </w:r>
    </w:p>
    <w:p w14:paraId="5368A233" w14:textId="77777777" w:rsidR="006855D7" w:rsidRDefault="006855D7" w:rsidP="00126BB8">
      <w:pPr>
        <w:tabs>
          <w:tab w:val="left" w:pos="5970"/>
        </w:tabs>
        <w:rPr>
          <w:rFonts w:ascii="Arial" w:hAnsi="Arial" w:cs="Arial"/>
        </w:rPr>
      </w:pPr>
    </w:p>
    <w:p w14:paraId="272B00EC" w14:textId="6146A827" w:rsidR="006855D7" w:rsidRDefault="006855D7" w:rsidP="00341EAF">
      <w:pPr>
        <w:tabs>
          <w:tab w:val="left" w:pos="5970"/>
        </w:tabs>
        <w:rPr>
          <w:rFonts w:ascii="Arial" w:hAnsi="Arial" w:cs="Arial"/>
        </w:rPr>
      </w:pPr>
      <w:r w:rsidRPr="006855D7">
        <w:rPr>
          <w:rFonts w:ascii="Arial" w:hAnsi="Arial" w:cs="Arial"/>
          <w:i/>
          <w:iCs/>
        </w:rPr>
        <w:t>AS:</w:t>
      </w:r>
      <w:r>
        <w:rPr>
          <w:rFonts w:ascii="Arial" w:hAnsi="Arial" w:cs="Arial"/>
        </w:rPr>
        <w:t xml:space="preserve"> </w:t>
      </w:r>
      <w:r w:rsidR="00007111">
        <w:rPr>
          <w:rFonts w:ascii="Arial" w:hAnsi="Arial" w:cs="Arial"/>
        </w:rPr>
        <w:t xml:space="preserve">You can see from the slide </w:t>
      </w:r>
      <w:proofErr w:type="gramStart"/>
      <w:r w:rsidR="00007111">
        <w:rPr>
          <w:rFonts w:ascii="Arial" w:hAnsi="Arial" w:cs="Arial"/>
        </w:rPr>
        <w:t>that’s</w:t>
      </w:r>
      <w:proofErr w:type="gramEnd"/>
      <w:r w:rsidR="00007111">
        <w:rPr>
          <w:rFonts w:ascii="Arial" w:hAnsi="Arial" w:cs="Arial"/>
        </w:rPr>
        <w:t xml:space="preserve"> just appeared up th</w:t>
      </w:r>
      <w:r w:rsidR="00341EAF">
        <w:rPr>
          <w:rFonts w:ascii="Arial" w:hAnsi="Arial" w:cs="Arial"/>
        </w:rPr>
        <w:t xml:space="preserve">ere’s benefits for everyone. </w:t>
      </w:r>
      <w:proofErr w:type="gramStart"/>
      <w:r w:rsidR="00341EAF">
        <w:rPr>
          <w:rFonts w:ascii="Arial" w:hAnsi="Arial" w:cs="Arial"/>
        </w:rPr>
        <w:t>We’re</w:t>
      </w:r>
      <w:proofErr w:type="gramEnd"/>
      <w:r w:rsidR="00341EAF">
        <w:rPr>
          <w:rFonts w:ascii="Arial" w:hAnsi="Arial" w:cs="Arial"/>
        </w:rPr>
        <w:t xml:space="preserve"> getting positive feedback from GPs and we’ll see some of those quotes shortly. It reduces their </w:t>
      </w:r>
      <w:proofErr w:type="gramStart"/>
      <w:r w:rsidR="00341EAF">
        <w:rPr>
          <w:rFonts w:ascii="Arial" w:hAnsi="Arial" w:cs="Arial"/>
        </w:rPr>
        <w:t>admin,</w:t>
      </w:r>
      <w:proofErr w:type="gramEnd"/>
      <w:r w:rsidR="00341EAF">
        <w:rPr>
          <w:rFonts w:ascii="Arial" w:hAnsi="Arial" w:cs="Arial"/>
        </w:rPr>
        <w:t xml:space="preserve"> it provides clarity for them. </w:t>
      </w:r>
      <w:proofErr w:type="gramStart"/>
      <w:r w:rsidR="00341EAF">
        <w:rPr>
          <w:rFonts w:ascii="Arial" w:hAnsi="Arial" w:cs="Arial"/>
        </w:rPr>
        <w:t>We’re</w:t>
      </w:r>
      <w:proofErr w:type="gramEnd"/>
      <w:r w:rsidR="00341EAF">
        <w:rPr>
          <w:rFonts w:ascii="Arial" w:hAnsi="Arial" w:cs="Arial"/>
        </w:rPr>
        <w:t xml:space="preserve"> seeing benefits for NHSE&amp;I and for CCGs, again you get the benefit of clarity. CCGs </w:t>
      </w:r>
      <w:proofErr w:type="gramStart"/>
      <w:r w:rsidR="00341EAF">
        <w:rPr>
          <w:rFonts w:ascii="Arial" w:hAnsi="Arial" w:cs="Arial"/>
        </w:rPr>
        <w:t>in particular don’t</w:t>
      </w:r>
      <w:proofErr w:type="gramEnd"/>
      <w:r w:rsidR="00341EAF">
        <w:rPr>
          <w:rFonts w:ascii="Arial" w:hAnsi="Arial" w:cs="Arial"/>
        </w:rPr>
        <w:t xml:space="preserve"> get consumed with trying to resolve thorny debt disputes with primary care colleagues. </w:t>
      </w:r>
      <w:proofErr w:type="gramStart"/>
      <w:r w:rsidR="00341EAF">
        <w:rPr>
          <w:rFonts w:ascii="Arial" w:hAnsi="Arial" w:cs="Arial"/>
        </w:rPr>
        <w:t>It’s</w:t>
      </w:r>
      <w:proofErr w:type="gramEnd"/>
      <w:r w:rsidR="00341EAF">
        <w:rPr>
          <w:rFonts w:ascii="Arial" w:hAnsi="Arial" w:cs="Arial"/>
        </w:rPr>
        <w:t xml:space="preserve"> also started to improve relationships with primary care colleagues, with the CCGs and with the property companies. Sandwell and West Birmingham for example, I think what Andrew would have said is that it’s improved their visibility on who’s occupying which demises in some of the premises because they are notified of that through the Direct Payment route. </w:t>
      </w:r>
      <w:proofErr w:type="gramStart"/>
      <w:r w:rsidR="00341EAF">
        <w:rPr>
          <w:rFonts w:ascii="Arial" w:hAnsi="Arial" w:cs="Arial"/>
        </w:rPr>
        <w:t>They’ve</w:t>
      </w:r>
      <w:proofErr w:type="gramEnd"/>
      <w:r w:rsidR="00341EAF">
        <w:rPr>
          <w:rFonts w:ascii="Arial" w:hAnsi="Arial" w:cs="Arial"/>
        </w:rPr>
        <w:t xml:space="preserve"> got much more immediate clarity of GP’s demised occupation. </w:t>
      </w:r>
    </w:p>
    <w:p w14:paraId="6EADC0D3" w14:textId="1ACB44A2" w:rsidR="00341EAF" w:rsidRDefault="00341EAF" w:rsidP="00341EAF">
      <w:pPr>
        <w:tabs>
          <w:tab w:val="left" w:pos="5970"/>
        </w:tabs>
        <w:rPr>
          <w:rFonts w:ascii="Arial" w:hAnsi="Arial" w:cs="Arial"/>
        </w:rPr>
      </w:pPr>
    </w:p>
    <w:p w14:paraId="0314B693" w14:textId="4602492B" w:rsidR="00341EAF" w:rsidRDefault="00341EAF" w:rsidP="00341EAF">
      <w:pPr>
        <w:tabs>
          <w:tab w:val="left" w:pos="5970"/>
        </w:tabs>
        <w:rPr>
          <w:rFonts w:ascii="Arial" w:hAnsi="Arial" w:cs="Arial"/>
        </w:rPr>
      </w:pPr>
      <w:r>
        <w:rPr>
          <w:rFonts w:ascii="Arial" w:hAnsi="Arial" w:cs="Arial"/>
        </w:rPr>
        <w:t xml:space="preserve">We believe it improves efficiency. There are fewer financial </w:t>
      </w:r>
      <w:proofErr w:type="gramStart"/>
      <w:r>
        <w:rPr>
          <w:rFonts w:ascii="Arial" w:hAnsi="Arial" w:cs="Arial"/>
        </w:rPr>
        <w:t>transactions</w:t>
      </w:r>
      <w:proofErr w:type="gramEnd"/>
      <w:r>
        <w:rPr>
          <w:rFonts w:ascii="Arial" w:hAnsi="Arial" w:cs="Arial"/>
        </w:rPr>
        <w:t xml:space="preserve"> so we get better value for money and we’ve significantly reduced the risk across the NHS family. There are things that we will do to improve the efficiency even further and </w:t>
      </w:r>
      <w:proofErr w:type="gramStart"/>
      <w:r>
        <w:rPr>
          <w:rFonts w:ascii="Arial" w:hAnsi="Arial" w:cs="Arial"/>
        </w:rPr>
        <w:t>I’ll</w:t>
      </w:r>
      <w:proofErr w:type="gramEnd"/>
      <w:r>
        <w:rPr>
          <w:rFonts w:ascii="Arial" w:hAnsi="Arial" w:cs="Arial"/>
        </w:rPr>
        <w:t xml:space="preserve"> cover that shortly.</w:t>
      </w:r>
    </w:p>
    <w:p w14:paraId="60BDD03C" w14:textId="6CEA70ED" w:rsidR="00341EAF" w:rsidRDefault="00341EAF" w:rsidP="00341EAF">
      <w:pPr>
        <w:tabs>
          <w:tab w:val="left" w:pos="5970"/>
        </w:tabs>
        <w:rPr>
          <w:rFonts w:ascii="Arial" w:hAnsi="Arial" w:cs="Arial"/>
        </w:rPr>
      </w:pPr>
    </w:p>
    <w:p w14:paraId="78FB19D9" w14:textId="52FE47E2" w:rsidR="00341EAF" w:rsidRDefault="00341EAF" w:rsidP="00341EAF">
      <w:pPr>
        <w:tabs>
          <w:tab w:val="left" w:pos="5970"/>
        </w:tabs>
        <w:rPr>
          <w:rFonts w:ascii="Arial" w:hAnsi="Arial" w:cs="Arial"/>
        </w:rPr>
      </w:pPr>
      <w:r>
        <w:rPr>
          <w:rFonts w:ascii="Arial" w:hAnsi="Arial" w:cs="Arial"/>
        </w:rPr>
        <w:t xml:space="preserve">The initial benefit and the reason why the property companies have asked us to support them on this is that it’s much more timely in terms of debtor days to payment, and they are seeing improvement in relationships as well. There’s positive engagement from CCGs, and good engagement from GPs – as I said, </w:t>
      </w:r>
      <w:proofErr w:type="gramStart"/>
      <w:r>
        <w:rPr>
          <w:rFonts w:ascii="Arial" w:hAnsi="Arial" w:cs="Arial"/>
        </w:rPr>
        <w:t>it’s</w:t>
      </w:r>
      <w:proofErr w:type="gramEnd"/>
      <w:r>
        <w:rPr>
          <w:rFonts w:ascii="Arial" w:hAnsi="Arial" w:cs="Arial"/>
        </w:rPr>
        <w:t xml:space="preserve"> one less thing for GP practices to worry about. </w:t>
      </w:r>
      <w:proofErr w:type="gramStart"/>
      <w:r>
        <w:rPr>
          <w:rFonts w:ascii="Arial" w:hAnsi="Arial" w:cs="Arial"/>
        </w:rPr>
        <w:t>There’s</w:t>
      </w:r>
      <w:proofErr w:type="gramEnd"/>
      <w:r>
        <w:rPr>
          <w:rFonts w:ascii="Arial" w:hAnsi="Arial" w:cs="Arial"/>
        </w:rPr>
        <w:t xml:space="preserve"> a huge benefit for everybody in terms of working relationships.</w:t>
      </w:r>
    </w:p>
    <w:p w14:paraId="00189347" w14:textId="49D6CD08" w:rsidR="00341EAF" w:rsidRDefault="00341EAF" w:rsidP="00341EAF">
      <w:pPr>
        <w:tabs>
          <w:tab w:val="left" w:pos="5970"/>
        </w:tabs>
        <w:rPr>
          <w:rFonts w:ascii="Arial" w:hAnsi="Arial" w:cs="Arial"/>
        </w:rPr>
      </w:pPr>
    </w:p>
    <w:p w14:paraId="50847543" w14:textId="6F6ABF9D" w:rsidR="00341EAF" w:rsidRDefault="00341EAF" w:rsidP="00341EAF">
      <w:pPr>
        <w:tabs>
          <w:tab w:val="left" w:pos="5970"/>
        </w:tabs>
        <w:rPr>
          <w:rFonts w:ascii="Arial" w:hAnsi="Arial" w:cs="Arial"/>
        </w:rPr>
      </w:pPr>
      <w:proofErr w:type="gramStart"/>
      <w:r>
        <w:rPr>
          <w:rFonts w:ascii="Arial" w:hAnsi="Arial" w:cs="Arial"/>
        </w:rPr>
        <w:t>I’ll</w:t>
      </w:r>
      <w:proofErr w:type="gramEnd"/>
      <w:r>
        <w:rPr>
          <w:rFonts w:ascii="Arial" w:hAnsi="Arial" w:cs="Arial"/>
        </w:rPr>
        <w:t xml:space="preserve"> now hand over to Sonia who’s going to run through some of these quotes that we’ve obtained from various organisations.</w:t>
      </w:r>
    </w:p>
    <w:p w14:paraId="40CF17C6" w14:textId="63CFDC6C" w:rsidR="006855D7" w:rsidRDefault="006855D7" w:rsidP="006855D7">
      <w:pPr>
        <w:tabs>
          <w:tab w:val="left" w:pos="5970"/>
        </w:tabs>
        <w:rPr>
          <w:rFonts w:ascii="Arial" w:hAnsi="Arial" w:cs="Arial"/>
        </w:rPr>
      </w:pPr>
    </w:p>
    <w:p w14:paraId="3847FEBD" w14:textId="1372F1ED" w:rsidR="006855D7" w:rsidRDefault="006855D7" w:rsidP="006855D7">
      <w:pPr>
        <w:pStyle w:val="SectionSubtitle"/>
      </w:pPr>
      <w:r>
        <w:t>Slide 12: GP Quotes</w:t>
      </w:r>
    </w:p>
    <w:p w14:paraId="3BB7CF10" w14:textId="158F7AF9" w:rsidR="006855D7" w:rsidRDefault="006855D7" w:rsidP="006855D7">
      <w:pPr>
        <w:tabs>
          <w:tab w:val="left" w:pos="5970"/>
        </w:tabs>
        <w:rPr>
          <w:rFonts w:ascii="Arial" w:hAnsi="Arial" w:cs="Arial"/>
        </w:rPr>
      </w:pPr>
    </w:p>
    <w:p w14:paraId="216F6254" w14:textId="684B4C4E" w:rsidR="006855D7" w:rsidRDefault="006855D7" w:rsidP="006855D7">
      <w:pPr>
        <w:tabs>
          <w:tab w:val="left" w:pos="5970"/>
        </w:tabs>
        <w:rPr>
          <w:rFonts w:ascii="Arial" w:hAnsi="Arial" w:cs="Arial"/>
        </w:rPr>
      </w:pPr>
      <w:r w:rsidRPr="006855D7">
        <w:rPr>
          <w:rFonts w:ascii="Arial" w:hAnsi="Arial" w:cs="Arial"/>
          <w:i/>
          <w:iCs/>
        </w:rPr>
        <w:t>SM:</w:t>
      </w:r>
      <w:r>
        <w:rPr>
          <w:rFonts w:ascii="Arial" w:hAnsi="Arial" w:cs="Arial"/>
        </w:rPr>
        <w:t xml:space="preserve"> </w:t>
      </w:r>
      <w:r w:rsidR="00341EAF">
        <w:rPr>
          <w:rFonts w:ascii="Arial" w:hAnsi="Arial" w:cs="Arial"/>
        </w:rPr>
        <w:t xml:space="preserve"> Thanks Adrian. </w:t>
      </w:r>
      <w:r w:rsidRPr="006855D7">
        <w:rPr>
          <w:rFonts w:ascii="Arial" w:hAnsi="Arial" w:cs="Arial"/>
        </w:rPr>
        <w:t xml:space="preserve">We wanted to share some feedback that had been received from GP practices on </w:t>
      </w:r>
      <w:r w:rsidR="00341EAF">
        <w:rPr>
          <w:rFonts w:ascii="Arial" w:hAnsi="Arial" w:cs="Arial"/>
        </w:rPr>
        <w:t>D</w:t>
      </w:r>
      <w:r w:rsidRPr="006855D7">
        <w:rPr>
          <w:rFonts w:ascii="Arial" w:hAnsi="Arial" w:cs="Arial"/>
        </w:rPr>
        <w:t xml:space="preserve">irect </w:t>
      </w:r>
      <w:r w:rsidR="00341EAF">
        <w:rPr>
          <w:rFonts w:ascii="Arial" w:hAnsi="Arial" w:cs="Arial"/>
        </w:rPr>
        <w:t>P</w:t>
      </w:r>
      <w:r w:rsidRPr="006855D7">
        <w:rPr>
          <w:rFonts w:ascii="Arial" w:hAnsi="Arial" w:cs="Arial"/>
        </w:rPr>
        <w:t>ayments.</w:t>
      </w:r>
    </w:p>
    <w:p w14:paraId="32E91EEB" w14:textId="77777777" w:rsidR="006855D7" w:rsidRPr="006855D7" w:rsidRDefault="006855D7" w:rsidP="006855D7">
      <w:pPr>
        <w:tabs>
          <w:tab w:val="left" w:pos="5970"/>
        </w:tabs>
        <w:rPr>
          <w:rFonts w:ascii="Arial" w:hAnsi="Arial" w:cs="Arial"/>
        </w:rPr>
      </w:pPr>
    </w:p>
    <w:p w14:paraId="491BFE4A" w14:textId="373F58D9" w:rsidR="006855D7" w:rsidRDefault="006855D7" w:rsidP="006855D7">
      <w:pPr>
        <w:tabs>
          <w:tab w:val="left" w:pos="5970"/>
        </w:tabs>
        <w:rPr>
          <w:rFonts w:ascii="Arial" w:hAnsi="Arial" w:cs="Arial"/>
        </w:rPr>
      </w:pPr>
      <w:r w:rsidRPr="006855D7">
        <w:rPr>
          <w:rFonts w:ascii="Arial" w:hAnsi="Arial" w:cs="Arial"/>
        </w:rPr>
        <w:t>You will see there are a couple of quotes, one from GP practice manager and another a GP business partner</w:t>
      </w:r>
      <w:r w:rsidR="00341EAF">
        <w:rPr>
          <w:rFonts w:ascii="Arial" w:hAnsi="Arial" w:cs="Arial"/>
        </w:rPr>
        <w:t xml:space="preserve"> b</w:t>
      </w:r>
      <w:r w:rsidRPr="006855D7">
        <w:rPr>
          <w:rFonts w:ascii="Arial" w:hAnsi="Arial" w:cs="Arial"/>
        </w:rPr>
        <w:t>oth acknowledge from their perspectives that it is one less issue for them to deal with.</w:t>
      </w:r>
    </w:p>
    <w:p w14:paraId="0FEA1636" w14:textId="77777777" w:rsidR="006855D7" w:rsidRPr="006855D7" w:rsidRDefault="006855D7" w:rsidP="006855D7">
      <w:pPr>
        <w:tabs>
          <w:tab w:val="left" w:pos="5970"/>
        </w:tabs>
        <w:rPr>
          <w:rFonts w:ascii="Arial" w:hAnsi="Arial" w:cs="Arial"/>
        </w:rPr>
      </w:pPr>
    </w:p>
    <w:p w14:paraId="3C6D53FC" w14:textId="312D7093" w:rsidR="006855D7" w:rsidRDefault="006855D7" w:rsidP="006855D7">
      <w:pPr>
        <w:tabs>
          <w:tab w:val="left" w:pos="5970"/>
        </w:tabs>
        <w:rPr>
          <w:rFonts w:ascii="Arial" w:hAnsi="Arial" w:cs="Arial"/>
        </w:rPr>
      </w:pPr>
      <w:r w:rsidRPr="006855D7">
        <w:rPr>
          <w:rFonts w:ascii="Arial" w:hAnsi="Arial" w:cs="Arial"/>
        </w:rPr>
        <w:t xml:space="preserve">I am going to hand back over to Adrian to pick up policy on </w:t>
      </w:r>
      <w:r w:rsidR="00341EAF">
        <w:rPr>
          <w:rFonts w:ascii="Arial" w:hAnsi="Arial" w:cs="Arial"/>
        </w:rPr>
        <w:t>D</w:t>
      </w:r>
      <w:r w:rsidRPr="006855D7">
        <w:rPr>
          <w:rFonts w:ascii="Arial" w:hAnsi="Arial" w:cs="Arial"/>
        </w:rPr>
        <w:t xml:space="preserve">irect </w:t>
      </w:r>
      <w:r w:rsidR="00341EAF">
        <w:rPr>
          <w:rFonts w:ascii="Arial" w:hAnsi="Arial" w:cs="Arial"/>
        </w:rPr>
        <w:t>P</w:t>
      </w:r>
      <w:r w:rsidRPr="006855D7">
        <w:rPr>
          <w:rFonts w:ascii="Arial" w:hAnsi="Arial" w:cs="Arial"/>
        </w:rPr>
        <w:t>ayments.</w:t>
      </w:r>
    </w:p>
    <w:p w14:paraId="1E892E25" w14:textId="34931F5A" w:rsidR="006855D7" w:rsidRDefault="006855D7" w:rsidP="006855D7">
      <w:pPr>
        <w:pStyle w:val="SectionSubtitle"/>
      </w:pPr>
    </w:p>
    <w:p w14:paraId="0B26981D" w14:textId="30BBE0B4" w:rsidR="006855D7" w:rsidRDefault="006855D7" w:rsidP="006855D7">
      <w:pPr>
        <w:pStyle w:val="SectionSubtitle"/>
      </w:pPr>
      <w:r>
        <w:t>Slide 14: Direct Payments policy position</w:t>
      </w:r>
    </w:p>
    <w:p w14:paraId="32A831A8" w14:textId="7985D2D1" w:rsidR="006855D7" w:rsidRDefault="006855D7" w:rsidP="00126BB8">
      <w:pPr>
        <w:tabs>
          <w:tab w:val="left" w:pos="5970"/>
        </w:tabs>
        <w:rPr>
          <w:rFonts w:ascii="Arial" w:hAnsi="Arial" w:cs="Arial"/>
        </w:rPr>
      </w:pPr>
    </w:p>
    <w:p w14:paraId="5D034381" w14:textId="6FA517EA" w:rsidR="00341EAF" w:rsidRDefault="006855D7" w:rsidP="006855D7">
      <w:pPr>
        <w:tabs>
          <w:tab w:val="left" w:pos="5970"/>
        </w:tabs>
        <w:rPr>
          <w:rFonts w:ascii="Arial" w:hAnsi="Arial" w:cs="Arial"/>
        </w:rPr>
      </w:pPr>
      <w:r w:rsidRPr="006855D7">
        <w:rPr>
          <w:rFonts w:ascii="Arial" w:hAnsi="Arial" w:cs="Arial"/>
          <w:i/>
          <w:iCs/>
        </w:rPr>
        <w:t>AS:</w:t>
      </w:r>
      <w:r>
        <w:rPr>
          <w:rFonts w:ascii="Arial" w:hAnsi="Arial" w:cs="Arial"/>
        </w:rPr>
        <w:t xml:space="preserve"> </w:t>
      </w:r>
      <w:r w:rsidR="00341EAF">
        <w:rPr>
          <w:rFonts w:ascii="Arial" w:hAnsi="Arial" w:cs="Arial"/>
        </w:rPr>
        <w:t xml:space="preserve">Thanks Sonia. As I’ve mentioned, we decided to run this as a </w:t>
      </w:r>
      <w:proofErr w:type="gramStart"/>
      <w:r w:rsidR="00341EAF">
        <w:rPr>
          <w:rFonts w:ascii="Arial" w:hAnsi="Arial" w:cs="Arial"/>
        </w:rPr>
        <w:t>trial</w:t>
      </w:r>
      <w:proofErr w:type="gramEnd"/>
      <w:r w:rsidR="00341EAF">
        <w:rPr>
          <w:rFonts w:ascii="Arial" w:hAnsi="Arial" w:cs="Arial"/>
        </w:rPr>
        <w:t xml:space="preserve"> and I think technically it’s always been in place so it wasn’t new. However, it </w:t>
      </w:r>
      <w:proofErr w:type="gramStart"/>
      <w:r w:rsidR="00341EAF">
        <w:rPr>
          <w:rFonts w:ascii="Arial" w:hAnsi="Arial" w:cs="Arial"/>
        </w:rPr>
        <w:t>wasn’t</w:t>
      </w:r>
      <w:proofErr w:type="gramEnd"/>
      <w:r w:rsidR="00341EAF">
        <w:rPr>
          <w:rFonts w:ascii="Arial" w:hAnsi="Arial" w:cs="Arial"/>
        </w:rPr>
        <w:t xml:space="preserve"> extensively used across CCGs. We </w:t>
      </w:r>
      <w:r w:rsidR="00341EAF">
        <w:rPr>
          <w:rFonts w:ascii="Arial" w:hAnsi="Arial" w:cs="Arial"/>
        </w:rPr>
        <w:lastRenderedPageBreak/>
        <w:t xml:space="preserve">initially spoke to organisations where there </w:t>
      </w:r>
      <w:proofErr w:type="gramStart"/>
      <w:r w:rsidR="00341EAF">
        <w:rPr>
          <w:rFonts w:ascii="Arial" w:hAnsi="Arial" w:cs="Arial"/>
        </w:rPr>
        <w:t>was</w:t>
      </w:r>
      <w:proofErr w:type="gramEnd"/>
      <w:r w:rsidR="00341EAF">
        <w:rPr>
          <w:rFonts w:ascii="Arial" w:hAnsi="Arial" w:cs="Arial"/>
        </w:rPr>
        <w:t xml:space="preserve"> some debt challenges with GPs in their locality. We had some volunteers that were very keen, we had a few people that we approached who were equally keen – </w:t>
      </w:r>
      <w:proofErr w:type="gramStart"/>
      <w:r w:rsidR="00341EAF">
        <w:rPr>
          <w:rFonts w:ascii="Arial" w:hAnsi="Arial" w:cs="Arial"/>
        </w:rPr>
        <w:t>we’ll</w:t>
      </w:r>
      <w:proofErr w:type="gramEnd"/>
      <w:r w:rsidR="00341EAF">
        <w:rPr>
          <w:rFonts w:ascii="Arial" w:hAnsi="Arial" w:cs="Arial"/>
        </w:rPr>
        <w:t xml:space="preserve"> hear from Danny shortly who was one of those</w:t>
      </w:r>
      <w:r w:rsidR="009B26C1">
        <w:rPr>
          <w:rFonts w:ascii="Arial" w:hAnsi="Arial" w:cs="Arial"/>
        </w:rPr>
        <w:t xml:space="preserve"> part of the trial. As part of those, there was a few things we had to do. We wanted to test the process, we wanted </w:t>
      </w:r>
      <w:proofErr w:type="gramStart"/>
      <w:r w:rsidR="009B26C1">
        <w:rPr>
          <w:rFonts w:ascii="Arial" w:hAnsi="Arial" w:cs="Arial"/>
        </w:rPr>
        <w:t>understand</w:t>
      </w:r>
      <w:proofErr w:type="gramEnd"/>
      <w:r w:rsidR="009B26C1">
        <w:rPr>
          <w:rFonts w:ascii="Arial" w:hAnsi="Arial" w:cs="Arial"/>
        </w:rPr>
        <w:t xml:space="preserve"> what, if any impact there was on CCG operations and did it derive the benefits that we were hoping for. </w:t>
      </w:r>
    </w:p>
    <w:p w14:paraId="2B9355BC" w14:textId="4E4CCC29" w:rsidR="009B26C1" w:rsidRDefault="009B26C1" w:rsidP="006855D7">
      <w:pPr>
        <w:tabs>
          <w:tab w:val="left" w:pos="5970"/>
        </w:tabs>
        <w:rPr>
          <w:rFonts w:ascii="Arial" w:hAnsi="Arial" w:cs="Arial"/>
        </w:rPr>
      </w:pPr>
    </w:p>
    <w:p w14:paraId="3E25C173" w14:textId="6CB6BA7F" w:rsidR="00F4746B" w:rsidRDefault="009B26C1" w:rsidP="006855D7">
      <w:pPr>
        <w:tabs>
          <w:tab w:val="left" w:pos="5970"/>
        </w:tabs>
        <w:rPr>
          <w:rFonts w:ascii="Arial" w:hAnsi="Arial" w:cs="Arial"/>
        </w:rPr>
      </w:pPr>
      <w:r>
        <w:rPr>
          <w:rFonts w:ascii="Arial" w:hAnsi="Arial" w:cs="Arial"/>
        </w:rPr>
        <w:t xml:space="preserve">Sonia mentioned earlier that there has been a lot of scrutiny on the property companies, </w:t>
      </w:r>
      <w:proofErr w:type="gramStart"/>
      <w:r>
        <w:rPr>
          <w:rFonts w:ascii="Arial" w:hAnsi="Arial" w:cs="Arial"/>
        </w:rPr>
        <w:t>there’s</w:t>
      </w:r>
      <w:proofErr w:type="gramEnd"/>
      <w:r>
        <w:rPr>
          <w:rFonts w:ascii="Arial" w:hAnsi="Arial" w:cs="Arial"/>
        </w:rPr>
        <w:t xml:space="preserve"> been a Public Accounts Committee hearing which had a specific focus on NHSPS. </w:t>
      </w:r>
      <w:r w:rsidR="00F4746B">
        <w:rPr>
          <w:rFonts w:ascii="Arial" w:hAnsi="Arial" w:cs="Arial"/>
        </w:rPr>
        <w:t xml:space="preserve">One of the challenges that was set for the property companies, the DH and NHSE&amp;I was how can we work better together to reduce the aged debt that we see in both property companies. Today </w:t>
      </w:r>
      <w:proofErr w:type="gramStart"/>
      <w:r w:rsidR="00F4746B">
        <w:rPr>
          <w:rFonts w:ascii="Arial" w:hAnsi="Arial" w:cs="Arial"/>
        </w:rPr>
        <w:t>we’re</w:t>
      </w:r>
      <w:proofErr w:type="gramEnd"/>
      <w:r w:rsidR="00F4746B">
        <w:rPr>
          <w:rFonts w:ascii="Arial" w:hAnsi="Arial" w:cs="Arial"/>
        </w:rPr>
        <w:t xml:space="preserve"> talking specifically about Direct Payments and we are fully behind this initiative as part of the national team. </w:t>
      </w:r>
      <w:proofErr w:type="gramStart"/>
      <w:r w:rsidR="00F4746B">
        <w:rPr>
          <w:rFonts w:ascii="Arial" w:hAnsi="Arial" w:cs="Arial"/>
        </w:rPr>
        <w:t>We’ve</w:t>
      </w:r>
      <w:proofErr w:type="gramEnd"/>
      <w:r w:rsidR="00F4746B">
        <w:rPr>
          <w:rFonts w:ascii="Arial" w:hAnsi="Arial" w:cs="Arial"/>
        </w:rPr>
        <w:t xml:space="preserve"> got a national director, who is the executive sponsor – that’s Emily Lawson who is the Commercial Director for NHSE&amp;I and I provide some of the more day-to-day support for this initiative. </w:t>
      </w:r>
    </w:p>
    <w:p w14:paraId="391D8C54" w14:textId="3D9D4576" w:rsidR="00F4746B" w:rsidRDefault="00F4746B" w:rsidP="006855D7">
      <w:pPr>
        <w:tabs>
          <w:tab w:val="left" w:pos="5970"/>
        </w:tabs>
        <w:rPr>
          <w:rFonts w:ascii="Arial" w:hAnsi="Arial" w:cs="Arial"/>
        </w:rPr>
      </w:pPr>
    </w:p>
    <w:p w14:paraId="557E9CA1" w14:textId="0A46D2EA" w:rsidR="00F4746B" w:rsidRDefault="00F4746B" w:rsidP="006855D7">
      <w:pPr>
        <w:tabs>
          <w:tab w:val="left" w:pos="5970"/>
        </w:tabs>
        <w:rPr>
          <w:rFonts w:ascii="Arial" w:hAnsi="Arial" w:cs="Arial"/>
        </w:rPr>
      </w:pPr>
      <w:r>
        <w:rPr>
          <w:rFonts w:ascii="Arial" w:hAnsi="Arial" w:cs="Arial"/>
        </w:rPr>
        <w:t xml:space="preserve">We want to try and drive this forward, we wanted to make sure it works, we believe it does work and therefore we want to drive it forward in greater numbers now. We want to make sure that when new occupiers come into buildings, whether </w:t>
      </w:r>
      <w:proofErr w:type="gramStart"/>
      <w:r>
        <w:rPr>
          <w:rFonts w:ascii="Arial" w:hAnsi="Arial" w:cs="Arial"/>
        </w:rPr>
        <w:t>that’s</w:t>
      </w:r>
      <w:proofErr w:type="gramEnd"/>
      <w:r>
        <w:rPr>
          <w:rFonts w:ascii="Arial" w:hAnsi="Arial" w:cs="Arial"/>
        </w:rPr>
        <w:t xml:space="preserve"> an NHSPS site or a CHP site that it is now compulsory to go straight onto Direct Payments. </w:t>
      </w:r>
      <w:proofErr w:type="gramStart"/>
      <w:r>
        <w:rPr>
          <w:rFonts w:ascii="Arial" w:hAnsi="Arial" w:cs="Arial"/>
        </w:rPr>
        <w:t>We’re</w:t>
      </w:r>
      <w:proofErr w:type="gramEnd"/>
      <w:r>
        <w:rPr>
          <w:rFonts w:ascii="Arial" w:hAnsi="Arial" w:cs="Arial"/>
        </w:rPr>
        <w:t xml:space="preserve"> going to bring that in now, but it doesn’t impact huge numbers of new occupiers as a lot of the GP occupiers are reasonably static. </w:t>
      </w:r>
      <w:proofErr w:type="gramStart"/>
      <w:r>
        <w:rPr>
          <w:rFonts w:ascii="Arial" w:hAnsi="Arial" w:cs="Arial"/>
        </w:rPr>
        <w:t>It’s</w:t>
      </w:r>
      <w:proofErr w:type="gramEnd"/>
      <w:r>
        <w:rPr>
          <w:rFonts w:ascii="Arial" w:hAnsi="Arial" w:cs="Arial"/>
        </w:rPr>
        <w:t xml:space="preserve"> those occasions where we do get new contractors coming in and a new occupancy being set up that we want to mandate that Direct Payments will be in place from day one. </w:t>
      </w:r>
    </w:p>
    <w:p w14:paraId="5A160DF5" w14:textId="1B225DA0" w:rsidR="00F4746B" w:rsidRDefault="00F4746B" w:rsidP="006855D7">
      <w:pPr>
        <w:tabs>
          <w:tab w:val="left" w:pos="5970"/>
        </w:tabs>
        <w:rPr>
          <w:rFonts w:ascii="Arial" w:hAnsi="Arial" w:cs="Arial"/>
        </w:rPr>
      </w:pPr>
    </w:p>
    <w:p w14:paraId="106E9300" w14:textId="6EFE6BE5" w:rsidR="00F4746B" w:rsidRDefault="00F4746B" w:rsidP="006855D7">
      <w:pPr>
        <w:tabs>
          <w:tab w:val="left" w:pos="5970"/>
        </w:tabs>
        <w:rPr>
          <w:rFonts w:ascii="Arial" w:hAnsi="Arial" w:cs="Arial"/>
        </w:rPr>
      </w:pPr>
      <w:r>
        <w:rPr>
          <w:rFonts w:ascii="Arial" w:hAnsi="Arial" w:cs="Arial"/>
        </w:rPr>
        <w:t xml:space="preserve">We would also recommend that when changes are made to occupancies, that is a good chance to have a review, take stock and encourage Direct Payments. As I mentioned earlier, one of the benefits for CCGs is that </w:t>
      </w:r>
      <w:proofErr w:type="gramStart"/>
      <w:r>
        <w:rPr>
          <w:rFonts w:ascii="Arial" w:hAnsi="Arial" w:cs="Arial"/>
        </w:rPr>
        <w:t>they’re</w:t>
      </w:r>
      <w:proofErr w:type="gramEnd"/>
      <w:r>
        <w:rPr>
          <w:rFonts w:ascii="Arial" w:hAnsi="Arial" w:cs="Arial"/>
        </w:rPr>
        <w:t xml:space="preserve"> getting better transparency on those occupancies. When there are occupancy changes coming through then it</w:t>
      </w:r>
      <w:r w:rsidR="005713E8">
        <w:rPr>
          <w:rFonts w:ascii="Arial" w:hAnsi="Arial" w:cs="Arial"/>
        </w:rPr>
        <w:t xml:space="preserve"> is an ideal opportunity to make the switch. </w:t>
      </w:r>
    </w:p>
    <w:p w14:paraId="317E242E" w14:textId="4F3ED971" w:rsidR="005713E8" w:rsidRDefault="005713E8" w:rsidP="006855D7">
      <w:pPr>
        <w:tabs>
          <w:tab w:val="left" w:pos="5970"/>
        </w:tabs>
        <w:rPr>
          <w:rFonts w:ascii="Arial" w:hAnsi="Arial" w:cs="Arial"/>
        </w:rPr>
      </w:pPr>
    </w:p>
    <w:p w14:paraId="3928B0FF" w14:textId="26730E26" w:rsidR="005713E8" w:rsidRDefault="005713E8" w:rsidP="006855D7">
      <w:pPr>
        <w:tabs>
          <w:tab w:val="left" w:pos="5970"/>
        </w:tabs>
        <w:rPr>
          <w:rFonts w:ascii="Arial" w:hAnsi="Arial" w:cs="Arial"/>
        </w:rPr>
      </w:pPr>
      <w:r>
        <w:rPr>
          <w:rFonts w:ascii="Arial" w:hAnsi="Arial" w:cs="Arial"/>
        </w:rPr>
        <w:t xml:space="preserve">We do want to make the process </w:t>
      </w:r>
      <w:proofErr w:type="gramStart"/>
      <w:r>
        <w:rPr>
          <w:rFonts w:ascii="Arial" w:hAnsi="Arial" w:cs="Arial"/>
        </w:rPr>
        <w:t>as efficient as possible,</w:t>
      </w:r>
      <w:proofErr w:type="gramEnd"/>
      <w:r>
        <w:rPr>
          <w:rFonts w:ascii="Arial" w:hAnsi="Arial" w:cs="Arial"/>
        </w:rPr>
        <w:t xml:space="preserve"> we don’t want this to be an administrative burden that’s passed over to CCGs from primary care. There are certain tasks that need to be undertaken to deliver </w:t>
      </w:r>
      <w:r w:rsidR="00A62A42">
        <w:rPr>
          <w:rFonts w:ascii="Arial" w:hAnsi="Arial" w:cs="Arial"/>
        </w:rPr>
        <w:t xml:space="preserve">Direct Payments, but we want to automate the process. We are hopeful that </w:t>
      </w:r>
      <w:proofErr w:type="gramStart"/>
      <w:r w:rsidR="00A62A42">
        <w:rPr>
          <w:rFonts w:ascii="Arial" w:hAnsi="Arial" w:cs="Arial"/>
        </w:rPr>
        <w:t>we’ll</w:t>
      </w:r>
      <w:proofErr w:type="gramEnd"/>
      <w:r w:rsidR="00A62A42">
        <w:rPr>
          <w:rFonts w:ascii="Arial" w:hAnsi="Arial" w:cs="Arial"/>
        </w:rPr>
        <w:t xml:space="preserve"> be able to do that at some point in 2021. </w:t>
      </w:r>
    </w:p>
    <w:p w14:paraId="26F29E0D" w14:textId="44A60ED2" w:rsidR="00A62A42" w:rsidRDefault="00A62A42" w:rsidP="006855D7">
      <w:pPr>
        <w:tabs>
          <w:tab w:val="left" w:pos="5970"/>
        </w:tabs>
        <w:rPr>
          <w:rFonts w:ascii="Arial" w:hAnsi="Arial" w:cs="Arial"/>
        </w:rPr>
      </w:pPr>
    </w:p>
    <w:p w14:paraId="31936DAD" w14:textId="3559F823" w:rsidR="00A62A42" w:rsidRDefault="00A62A42" w:rsidP="006855D7">
      <w:pPr>
        <w:tabs>
          <w:tab w:val="left" w:pos="5970"/>
        </w:tabs>
        <w:rPr>
          <w:rFonts w:ascii="Arial" w:hAnsi="Arial" w:cs="Arial"/>
        </w:rPr>
      </w:pPr>
      <w:r>
        <w:rPr>
          <w:rFonts w:ascii="Arial" w:hAnsi="Arial" w:cs="Arial"/>
        </w:rPr>
        <w:t xml:space="preserve">Some of you may be aware that there is a new GP payments and pensions system that is due to come online in the not-too-distant future. Once that comes online, we are speaking to Capita which is the organisation building that system to make sure that </w:t>
      </w:r>
      <w:proofErr w:type="gramStart"/>
      <w:r>
        <w:rPr>
          <w:rFonts w:ascii="Arial" w:hAnsi="Arial" w:cs="Arial"/>
        </w:rPr>
        <w:t>we’ve</w:t>
      </w:r>
      <w:proofErr w:type="gramEnd"/>
      <w:r>
        <w:rPr>
          <w:rFonts w:ascii="Arial" w:hAnsi="Arial" w:cs="Arial"/>
        </w:rPr>
        <w:t xml:space="preserve"> got the opportunity to automate Direct Payment within that process. We can’t give a definitive </w:t>
      </w:r>
      <w:proofErr w:type="gramStart"/>
      <w:r>
        <w:rPr>
          <w:rFonts w:ascii="Arial" w:hAnsi="Arial" w:cs="Arial"/>
        </w:rPr>
        <w:t>date</w:t>
      </w:r>
      <w:proofErr w:type="gramEnd"/>
      <w:r>
        <w:rPr>
          <w:rFonts w:ascii="Arial" w:hAnsi="Arial" w:cs="Arial"/>
        </w:rPr>
        <w:t xml:space="preserve"> but we do think it will be earlyish in the new financial year. </w:t>
      </w:r>
    </w:p>
    <w:p w14:paraId="579123D1" w14:textId="7617DF3D" w:rsidR="00A62A42" w:rsidRDefault="00A62A42" w:rsidP="006855D7">
      <w:pPr>
        <w:tabs>
          <w:tab w:val="left" w:pos="5970"/>
        </w:tabs>
        <w:rPr>
          <w:rFonts w:ascii="Arial" w:hAnsi="Arial" w:cs="Arial"/>
        </w:rPr>
      </w:pPr>
    </w:p>
    <w:p w14:paraId="0CDC30F5" w14:textId="5CD76C7F" w:rsidR="00A62A42" w:rsidRDefault="00A62A42" w:rsidP="006855D7">
      <w:pPr>
        <w:tabs>
          <w:tab w:val="left" w:pos="5970"/>
        </w:tabs>
        <w:rPr>
          <w:rFonts w:ascii="Arial" w:hAnsi="Arial" w:cs="Arial"/>
        </w:rPr>
      </w:pPr>
      <w:r>
        <w:rPr>
          <w:rFonts w:ascii="Arial" w:hAnsi="Arial" w:cs="Arial"/>
        </w:rPr>
        <w:t xml:space="preserve">Just by way of confirmation, management fees for reimbursable costs are reimbursable for GPs and therefore we can add the management fees that are relevant to reimbursable costs into the Direct Payment process. </w:t>
      </w:r>
    </w:p>
    <w:p w14:paraId="4F6A2744" w14:textId="36714175" w:rsidR="00A62A42" w:rsidRDefault="00A62A42" w:rsidP="006855D7">
      <w:pPr>
        <w:tabs>
          <w:tab w:val="left" w:pos="5970"/>
        </w:tabs>
        <w:rPr>
          <w:rFonts w:ascii="Arial" w:hAnsi="Arial" w:cs="Arial"/>
        </w:rPr>
      </w:pPr>
    </w:p>
    <w:p w14:paraId="31E8F29B" w14:textId="60A06A28" w:rsidR="00A62A42" w:rsidRDefault="00A62A42" w:rsidP="006855D7">
      <w:pPr>
        <w:tabs>
          <w:tab w:val="left" w:pos="5970"/>
        </w:tabs>
        <w:rPr>
          <w:rFonts w:ascii="Arial" w:hAnsi="Arial" w:cs="Arial"/>
        </w:rPr>
      </w:pPr>
      <w:proofErr w:type="gramStart"/>
      <w:r>
        <w:rPr>
          <w:rFonts w:ascii="Arial" w:hAnsi="Arial" w:cs="Arial"/>
        </w:rPr>
        <w:t>I’m</w:t>
      </w:r>
      <w:proofErr w:type="gramEnd"/>
      <w:r>
        <w:rPr>
          <w:rFonts w:ascii="Arial" w:hAnsi="Arial" w:cs="Arial"/>
        </w:rPr>
        <w:t xml:space="preserve"> going to hand over to Kevin Breen from CHP to talk through what the Direct Payment process is. </w:t>
      </w:r>
    </w:p>
    <w:p w14:paraId="2B344ABC" w14:textId="77777777" w:rsidR="00341EAF" w:rsidRDefault="00341EAF" w:rsidP="006855D7">
      <w:pPr>
        <w:tabs>
          <w:tab w:val="left" w:pos="5970"/>
        </w:tabs>
        <w:rPr>
          <w:rFonts w:ascii="Arial" w:hAnsi="Arial" w:cs="Arial"/>
        </w:rPr>
      </w:pPr>
    </w:p>
    <w:p w14:paraId="33019206" w14:textId="4E11448A" w:rsidR="00930F9E" w:rsidRDefault="00930F9E" w:rsidP="00126BB8">
      <w:pPr>
        <w:tabs>
          <w:tab w:val="left" w:pos="5970"/>
        </w:tabs>
        <w:rPr>
          <w:rFonts w:ascii="Arial" w:hAnsi="Arial" w:cs="Arial"/>
        </w:rPr>
      </w:pPr>
    </w:p>
    <w:p w14:paraId="077F4964" w14:textId="68486124" w:rsidR="006855D7" w:rsidRDefault="006855D7" w:rsidP="006855D7">
      <w:pPr>
        <w:pStyle w:val="SectionSubtitle"/>
      </w:pPr>
      <w:r>
        <w:t>Slide 16: Direct Payments process</w:t>
      </w:r>
    </w:p>
    <w:p w14:paraId="6276FB1A" w14:textId="77777777" w:rsidR="006855D7" w:rsidRDefault="006855D7" w:rsidP="00126BB8">
      <w:pPr>
        <w:tabs>
          <w:tab w:val="left" w:pos="5970"/>
        </w:tabs>
        <w:rPr>
          <w:rFonts w:ascii="Arial" w:hAnsi="Arial" w:cs="Arial"/>
        </w:rPr>
      </w:pPr>
    </w:p>
    <w:p w14:paraId="551BD76B" w14:textId="7807FAB9" w:rsidR="006855D7" w:rsidRDefault="00930F9E" w:rsidP="00A62A42">
      <w:pPr>
        <w:tabs>
          <w:tab w:val="left" w:pos="5970"/>
        </w:tabs>
        <w:rPr>
          <w:rFonts w:ascii="Arial" w:hAnsi="Arial" w:cs="Arial"/>
        </w:rPr>
      </w:pPr>
      <w:r w:rsidRPr="006855D7">
        <w:rPr>
          <w:rFonts w:ascii="Arial" w:hAnsi="Arial" w:cs="Arial"/>
          <w:i/>
          <w:iCs/>
        </w:rPr>
        <w:lastRenderedPageBreak/>
        <w:t>Kevin Breen (KB</w:t>
      </w:r>
      <w:r>
        <w:rPr>
          <w:rFonts w:ascii="Arial" w:hAnsi="Arial" w:cs="Arial"/>
        </w:rPr>
        <w:t>)</w:t>
      </w:r>
      <w:r w:rsidR="009766C7">
        <w:rPr>
          <w:rFonts w:ascii="Arial" w:hAnsi="Arial" w:cs="Arial"/>
        </w:rPr>
        <w:t>:</w:t>
      </w:r>
      <w:r w:rsidR="006855D7">
        <w:rPr>
          <w:rFonts w:ascii="Arial" w:hAnsi="Arial" w:cs="Arial"/>
        </w:rPr>
        <w:t xml:space="preserve"> </w:t>
      </w:r>
      <w:r w:rsidR="00A62A42">
        <w:rPr>
          <w:rFonts w:ascii="Arial" w:hAnsi="Arial" w:cs="Arial"/>
        </w:rPr>
        <w:t xml:space="preserve">Thank you Adrian. Good afternoon everybody and thank you for joining today. </w:t>
      </w:r>
      <w:proofErr w:type="gramStart"/>
      <w:r w:rsidR="00A62A42">
        <w:rPr>
          <w:rFonts w:ascii="Arial" w:hAnsi="Arial" w:cs="Arial"/>
        </w:rPr>
        <w:t>I’m</w:t>
      </w:r>
      <w:proofErr w:type="gramEnd"/>
      <w:r w:rsidR="00A62A42">
        <w:rPr>
          <w:rFonts w:ascii="Arial" w:hAnsi="Arial" w:cs="Arial"/>
        </w:rPr>
        <w:t xml:space="preserve"> going to take you through some nice easy steps as to what happens when you decide to jump on board. All I would say is that prior to step one, there’s plenty of dialogue that takes place between the CCG and the property companies so at that point if there’s any issues that are specific to your region or to your set of GPs or even to your individual SFIs then we can talk through those and decide the best way to support each other through the process. </w:t>
      </w:r>
    </w:p>
    <w:p w14:paraId="652A7800" w14:textId="0A6D56F4" w:rsidR="00A62A42" w:rsidRDefault="00A62A42" w:rsidP="00A62A42">
      <w:pPr>
        <w:tabs>
          <w:tab w:val="left" w:pos="5970"/>
        </w:tabs>
        <w:rPr>
          <w:rFonts w:ascii="Arial" w:hAnsi="Arial" w:cs="Arial"/>
        </w:rPr>
      </w:pPr>
      <w:r>
        <w:rPr>
          <w:rFonts w:ascii="Arial" w:hAnsi="Arial" w:cs="Arial"/>
        </w:rPr>
        <w:br/>
        <w:t xml:space="preserve">Step one is that </w:t>
      </w:r>
      <w:proofErr w:type="gramStart"/>
      <w:r>
        <w:rPr>
          <w:rFonts w:ascii="Arial" w:hAnsi="Arial" w:cs="Arial"/>
        </w:rPr>
        <w:t>we’ve</w:t>
      </w:r>
      <w:proofErr w:type="gramEnd"/>
      <w:r>
        <w:rPr>
          <w:rFonts w:ascii="Arial" w:hAnsi="Arial" w:cs="Arial"/>
        </w:rPr>
        <w:t xml:space="preserve"> got to the point where we agree that Direct Payments is the way that we want to go. Once we’ve got that in place, what we will then do is we will help with the production of a Section 52 letter which will be provided by NHS England and that is to be sent out by CCGs through to GPs for approval. GPs have obviously got to sign this to sign the ability over to the CCGs to make payments on their behalf.</w:t>
      </w:r>
    </w:p>
    <w:p w14:paraId="1FAD826B" w14:textId="5E710A0D" w:rsidR="00A62A42" w:rsidRDefault="00A62A42" w:rsidP="00A62A42">
      <w:pPr>
        <w:tabs>
          <w:tab w:val="left" w:pos="5970"/>
        </w:tabs>
        <w:rPr>
          <w:rFonts w:ascii="Arial" w:hAnsi="Arial" w:cs="Arial"/>
        </w:rPr>
      </w:pPr>
    </w:p>
    <w:p w14:paraId="319B83FE" w14:textId="6CF2DCB5" w:rsidR="00A62A42" w:rsidRDefault="00A62A42" w:rsidP="00A62A42">
      <w:pPr>
        <w:tabs>
          <w:tab w:val="left" w:pos="5970"/>
        </w:tabs>
        <w:rPr>
          <w:rFonts w:ascii="Arial" w:hAnsi="Arial" w:cs="Arial"/>
        </w:rPr>
      </w:pPr>
      <w:r>
        <w:rPr>
          <w:rFonts w:ascii="Arial" w:hAnsi="Arial" w:cs="Arial"/>
        </w:rPr>
        <w:t xml:space="preserve">The next step is that any changes in occupancy must be communicated through to the property companies and the CCGs, and that would be captured as part of making sure that the payments align with the Annual Charging Schedule. The only slight difference between the two property companies is that CHP bills monthly and NHSPS bills quarterly. What will happen is that the GP bill will go out on a quarterly basis for NHSPS and on a monthly basis for CHP to take care of rent, rates, water, clinical waste plus any local arrangements, with the true-up process in place at the end of the financial year. </w:t>
      </w:r>
      <w:r w:rsidR="00FB14C4">
        <w:rPr>
          <w:rFonts w:ascii="Arial" w:hAnsi="Arial" w:cs="Arial"/>
        </w:rPr>
        <w:t xml:space="preserve">At the point of going live, both property companies will produce a forecast as to what that position is going to be. Both companies do an Annual Charging Schedule so it just depends on what point in the year that you want to go live, but what you would do is if you went live at the end of Q1 then you would look at July through to the end of March and see what was left, and what that would work out to on a monthly basis, on a GP by GP basis. That would form the agreement between the CCG and the property company as </w:t>
      </w:r>
      <w:proofErr w:type="gramStart"/>
      <w:r w:rsidR="00FB14C4">
        <w:rPr>
          <w:rFonts w:ascii="Arial" w:hAnsi="Arial" w:cs="Arial"/>
        </w:rPr>
        <w:t>what’s</w:t>
      </w:r>
      <w:proofErr w:type="gramEnd"/>
      <w:r w:rsidR="00FB14C4">
        <w:rPr>
          <w:rFonts w:ascii="Arial" w:hAnsi="Arial" w:cs="Arial"/>
        </w:rPr>
        <w:t xml:space="preserve"> going to be contained in the monthly payments. Obviously, </w:t>
      </w:r>
      <w:proofErr w:type="gramStart"/>
      <w:r w:rsidR="00FB14C4">
        <w:rPr>
          <w:rFonts w:ascii="Arial" w:hAnsi="Arial" w:cs="Arial"/>
        </w:rPr>
        <w:t>you’ve</w:t>
      </w:r>
      <w:proofErr w:type="gramEnd"/>
      <w:r w:rsidR="00FB14C4">
        <w:rPr>
          <w:rFonts w:ascii="Arial" w:hAnsi="Arial" w:cs="Arial"/>
        </w:rPr>
        <w:t xml:space="preserve"> got that opportunity to run through to make sure everyone lines up with what expectations are and to make sure that it’s exactly aligned with what’s being billed. </w:t>
      </w:r>
    </w:p>
    <w:p w14:paraId="3C09FBC6" w14:textId="660CA3AF" w:rsidR="00FB14C4" w:rsidRDefault="00FB14C4" w:rsidP="00A62A42">
      <w:pPr>
        <w:tabs>
          <w:tab w:val="left" w:pos="5970"/>
        </w:tabs>
        <w:rPr>
          <w:rFonts w:ascii="Arial" w:hAnsi="Arial" w:cs="Arial"/>
        </w:rPr>
      </w:pPr>
    </w:p>
    <w:p w14:paraId="0DF058BA" w14:textId="04173D17" w:rsidR="00FB14C4" w:rsidRDefault="00FB14C4" w:rsidP="00A62A42">
      <w:pPr>
        <w:tabs>
          <w:tab w:val="left" w:pos="5970"/>
        </w:tabs>
        <w:rPr>
          <w:rFonts w:ascii="Arial" w:hAnsi="Arial" w:cs="Arial"/>
        </w:rPr>
      </w:pPr>
      <w:r>
        <w:rPr>
          <w:rFonts w:ascii="Arial" w:hAnsi="Arial" w:cs="Arial"/>
        </w:rPr>
        <w:t xml:space="preserve">This process will be repeated on an annual basis so, door closes on the financial year and you’ll then move into the new financial year, new Annual Charging Schedules will be produced and engagement again between the property companies and the CCGs will take place as to what those charges are going to be for the following year. That information is charged at source. In practice, what that generally means is that there’s lots of dialogue at the start of the financial year and what we’ve found is that once that’s set up for the new year you don’t really have much communication because it’s an automated process from that point on. The only time that would change would be if there’s a change in demise, either an occupancy has </w:t>
      </w:r>
      <w:proofErr w:type="gramStart"/>
      <w:r>
        <w:rPr>
          <w:rFonts w:ascii="Arial" w:hAnsi="Arial" w:cs="Arial"/>
        </w:rPr>
        <w:t>increased</w:t>
      </w:r>
      <w:proofErr w:type="gramEnd"/>
      <w:r>
        <w:rPr>
          <w:rFonts w:ascii="Arial" w:hAnsi="Arial" w:cs="Arial"/>
        </w:rPr>
        <w:t xml:space="preserve"> or it’s been reduced</w:t>
      </w:r>
      <w:r w:rsidR="009B7720">
        <w:rPr>
          <w:rFonts w:ascii="Arial" w:hAnsi="Arial" w:cs="Arial"/>
        </w:rPr>
        <w:t xml:space="preserve">. </w:t>
      </w:r>
    </w:p>
    <w:p w14:paraId="0A8F49E4" w14:textId="36125B96" w:rsidR="009B7720" w:rsidRDefault="009B7720" w:rsidP="00A62A42">
      <w:pPr>
        <w:tabs>
          <w:tab w:val="left" w:pos="5970"/>
        </w:tabs>
        <w:rPr>
          <w:rFonts w:ascii="Arial" w:hAnsi="Arial" w:cs="Arial"/>
        </w:rPr>
      </w:pPr>
    </w:p>
    <w:p w14:paraId="79506653" w14:textId="4A84F583" w:rsidR="009B7720" w:rsidRDefault="009B7720" w:rsidP="00A62A42">
      <w:pPr>
        <w:tabs>
          <w:tab w:val="left" w:pos="5970"/>
        </w:tabs>
        <w:rPr>
          <w:rFonts w:ascii="Arial" w:hAnsi="Arial" w:cs="Arial"/>
        </w:rPr>
      </w:pPr>
      <w:r>
        <w:rPr>
          <w:rFonts w:ascii="Arial" w:hAnsi="Arial" w:cs="Arial"/>
        </w:rPr>
        <w:t xml:space="preserve">Annual Charging Schedules will then be sent through to the Commissioner which is a request for payment and that is to be paid within payment terms. If there are any queries at that point in time, both property companies have got dedicated members of staff that can be contacted to resolve queries properly. </w:t>
      </w:r>
    </w:p>
    <w:p w14:paraId="69CB7023" w14:textId="3C99EED8" w:rsidR="009B7720" w:rsidRDefault="009B7720" w:rsidP="00A62A42">
      <w:pPr>
        <w:tabs>
          <w:tab w:val="left" w:pos="5970"/>
        </w:tabs>
        <w:rPr>
          <w:rFonts w:ascii="Arial" w:hAnsi="Arial" w:cs="Arial"/>
        </w:rPr>
      </w:pPr>
    </w:p>
    <w:p w14:paraId="5B5B23B4" w14:textId="46C13DD8" w:rsidR="009B7720" w:rsidRPr="006855D7" w:rsidRDefault="009B7720" w:rsidP="00A62A42">
      <w:pPr>
        <w:tabs>
          <w:tab w:val="left" w:pos="5970"/>
        </w:tabs>
        <w:rPr>
          <w:rFonts w:ascii="Arial" w:hAnsi="Arial" w:cs="Arial"/>
        </w:rPr>
      </w:pPr>
      <w:proofErr w:type="gramStart"/>
      <w:r>
        <w:rPr>
          <w:rFonts w:ascii="Arial" w:hAnsi="Arial" w:cs="Arial"/>
        </w:rPr>
        <w:t>There’s</w:t>
      </w:r>
      <w:proofErr w:type="gramEnd"/>
      <w:r>
        <w:rPr>
          <w:rFonts w:ascii="Arial" w:hAnsi="Arial" w:cs="Arial"/>
        </w:rPr>
        <w:t xml:space="preserve"> also an agreement that both property companies will allocate payments within 10 working days of receipt and just to give you a little bit more context, both companies have gone live with this with approximately 12 CCGs each. </w:t>
      </w:r>
      <w:proofErr w:type="gramStart"/>
      <w:r>
        <w:rPr>
          <w:rFonts w:ascii="Arial" w:hAnsi="Arial" w:cs="Arial"/>
        </w:rPr>
        <w:t>There’s</w:t>
      </w:r>
      <w:proofErr w:type="gramEnd"/>
      <w:r>
        <w:rPr>
          <w:rFonts w:ascii="Arial" w:hAnsi="Arial" w:cs="Arial"/>
        </w:rPr>
        <w:t xml:space="preserve"> a little bit of work to set it up to start with but almost uniform feedback from Commissioners which you’ll hear some of soon. </w:t>
      </w:r>
      <w:proofErr w:type="gramStart"/>
      <w:r>
        <w:rPr>
          <w:rFonts w:ascii="Arial" w:hAnsi="Arial" w:cs="Arial"/>
        </w:rPr>
        <w:t>It’s</w:t>
      </w:r>
      <w:proofErr w:type="gramEnd"/>
      <w:r>
        <w:rPr>
          <w:rFonts w:ascii="Arial" w:hAnsi="Arial" w:cs="Arial"/>
        </w:rPr>
        <w:t xml:space="preserve"> actually a really slick process and it improves communications between the property companies and the CCGs, and also does save time. </w:t>
      </w:r>
    </w:p>
    <w:p w14:paraId="53FF0573" w14:textId="2ED294B8" w:rsidR="006855D7" w:rsidRDefault="006855D7" w:rsidP="00126BB8">
      <w:pPr>
        <w:tabs>
          <w:tab w:val="left" w:pos="5970"/>
        </w:tabs>
        <w:rPr>
          <w:rFonts w:ascii="Arial" w:hAnsi="Arial" w:cs="Arial"/>
        </w:rPr>
      </w:pPr>
    </w:p>
    <w:p w14:paraId="5FA02D29" w14:textId="07BCDC4D" w:rsidR="006855D7" w:rsidRDefault="006855D7" w:rsidP="006855D7">
      <w:pPr>
        <w:pStyle w:val="SectionSubtitle"/>
      </w:pPr>
      <w:r>
        <w:t>Slide 17: S52 letter (template)</w:t>
      </w:r>
    </w:p>
    <w:p w14:paraId="6566A5CA" w14:textId="77777777" w:rsidR="006855D7" w:rsidRDefault="006855D7" w:rsidP="00126BB8">
      <w:pPr>
        <w:tabs>
          <w:tab w:val="left" w:pos="5970"/>
        </w:tabs>
        <w:rPr>
          <w:rFonts w:ascii="Arial" w:hAnsi="Arial" w:cs="Arial"/>
        </w:rPr>
      </w:pPr>
    </w:p>
    <w:p w14:paraId="7B641C2B" w14:textId="1F93D69B" w:rsidR="006855D7" w:rsidRDefault="006855D7" w:rsidP="009B7720">
      <w:pPr>
        <w:tabs>
          <w:tab w:val="left" w:pos="5970"/>
        </w:tabs>
        <w:rPr>
          <w:rFonts w:ascii="Arial" w:hAnsi="Arial" w:cs="Arial"/>
        </w:rPr>
      </w:pPr>
      <w:r>
        <w:rPr>
          <w:rFonts w:ascii="Arial" w:hAnsi="Arial" w:cs="Arial"/>
          <w:i/>
          <w:iCs/>
        </w:rPr>
        <w:t xml:space="preserve">KB: </w:t>
      </w:r>
      <w:proofErr w:type="gramStart"/>
      <w:r w:rsidR="009B7720">
        <w:rPr>
          <w:rFonts w:ascii="Arial" w:hAnsi="Arial" w:cs="Arial"/>
        </w:rPr>
        <w:t>I’ll</w:t>
      </w:r>
      <w:proofErr w:type="gramEnd"/>
      <w:r w:rsidR="009B7720">
        <w:rPr>
          <w:rFonts w:ascii="Arial" w:hAnsi="Arial" w:cs="Arial"/>
        </w:rPr>
        <w:t xml:space="preserve"> just talk in a little bit more detail about the Section 52 letter. </w:t>
      </w:r>
      <w:proofErr w:type="gramStart"/>
      <w:r w:rsidR="009B7720">
        <w:rPr>
          <w:rFonts w:ascii="Arial" w:hAnsi="Arial" w:cs="Arial"/>
        </w:rPr>
        <w:t>Obviously</w:t>
      </w:r>
      <w:proofErr w:type="gramEnd"/>
      <w:r w:rsidR="009B7720">
        <w:rPr>
          <w:rFonts w:ascii="Arial" w:hAnsi="Arial" w:cs="Arial"/>
        </w:rPr>
        <w:t xml:space="preserve"> it goes into a bit of detail to break down the fact that the payment will cover rent, rates, clinical waste and water charges. Once the GPs sign this, they do have the ability to revoke </w:t>
      </w:r>
      <w:proofErr w:type="gramStart"/>
      <w:r w:rsidR="009B7720">
        <w:rPr>
          <w:rFonts w:ascii="Arial" w:hAnsi="Arial" w:cs="Arial"/>
        </w:rPr>
        <w:t>as long as</w:t>
      </w:r>
      <w:proofErr w:type="gramEnd"/>
      <w:r w:rsidR="009B7720">
        <w:rPr>
          <w:rFonts w:ascii="Arial" w:hAnsi="Arial" w:cs="Arial"/>
        </w:rPr>
        <w:t xml:space="preserve"> they provide six months’ notice in writing. </w:t>
      </w:r>
    </w:p>
    <w:p w14:paraId="059CCBC8" w14:textId="6B427878" w:rsidR="009B7720" w:rsidRDefault="009B7720" w:rsidP="009B7720">
      <w:pPr>
        <w:tabs>
          <w:tab w:val="left" w:pos="5970"/>
        </w:tabs>
        <w:rPr>
          <w:rFonts w:ascii="Arial" w:hAnsi="Arial" w:cs="Arial"/>
        </w:rPr>
      </w:pPr>
    </w:p>
    <w:p w14:paraId="70147200" w14:textId="46E9B468" w:rsidR="009B7720" w:rsidRDefault="009B7720" w:rsidP="009B7720">
      <w:pPr>
        <w:tabs>
          <w:tab w:val="left" w:pos="5970"/>
        </w:tabs>
        <w:rPr>
          <w:rFonts w:ascii="Arial" w:hAnsi="Arial" w:cs="Arial"/>
        </w:rPr>
      </w:pPr>
      <w:r>
        <w:rPr>
          <w:rFonts w:ascii="Arial" w:hAnsi="Arial" w:cs="Arial"/>
        </w:rPr>
        <w:t xml:space="preserve">This letter has been drafted by NHSE&amp;I and the Department of Health, so it’s had a few iterations from when we first started but we’re finding that we’re using the same letter template going forward on a consistent basis. </w:t>
      </w:r>
    </w:p>
    <w:p w14:paraId="0EBAD246" w14:textId="30218EC3" w:rsidR="009B7720" w:rsidRDefault="009B7720" w:rsidP="009B7720">
      <w:pPr>
        <w:tabs>
          <w:tab w:val="left" w:pos="5970"/>
        </w:tabs>
        <w:rPr>
          <w:rFonts w:ascii="Arial" w:hAnsi="Arial" w:cs="Arial"/>
        </w:rPr>
      </w:pPr>
    </w:p>
    <w:p w14:paraId="126EA5AF" w14:textId="4D9F5A4C" w:rsidR="009B7720" w:rsidRPr="006855D7" w:rsidRDefault="009B7720" w:rsidP="009B7720">
      <w:pPr>
        <w:tabs>
          <w:tab w:val="left" w:pos="5970"/>
        </w:tabs>
        <w:rPr>
          <w:rFonts w:ascii="Arial" w:hAnsi="Arial" w:cs="Arial"/>
        </w:rPr>
      </w:pPr>
      <w:proofErr w:type="gramStart"/>
      <w:r>
        <w:rPr>
          <w:rFonts w:ascii="Arial" w:hAnsi="Arial" w:cs="Arial"/>
        </w:rPr>
        <w:t>That’s</w:t>
      </w:r>
      <w:proofErr w:type="gramEnd"/>
      <w:r>
        <w:rPr>
          <w:rFonts w:ascii="Arial" w:hAnsi="Arial" w:cs="Arial"/>
        </w:rPr>
        <w:t xml:space="preserve"> it from me so I’ll hand over to Sonia.</w:t>
      </w:r>
    </w:p>
    <w:p w14:paraId="2D2F886B" w14:textId="77777777" w:rsidR="006855D7" w:rsidRDefault="006855D7" w:rsidP="00126BB8">
      <w:pPr>
        <w:tabs>
          <w:tab w:val="left" w:pos="5970"/>
        </w:tabs>
        <w:rPr>
          <w:rFonts w:ascii="Arial" w:hAnsi="Arial" w:cs="Arial"/>
        </w:rPr>
      </w:pPr>
    </w:p>
    <w:p w14:paraId="1BD8E301" w14:textId="6D1D419C" w:rsidR="00930F9E" w:rsidRDefault="006855D7" w:rsidP="006855D7">
      <w:pPr>
        <w:pStyle w:val="SectionSubtitle"/>
      </w:pPr>
      <w:r>
        <w:t>Slide 18: Case Study: Hull CCG</w:t>
      </w:r>
    </w:p>
    <w:p w14:paraId="166AE261" w14:textId="1D7B5B83" w:rsidR="006855D7" w:rsidRDefault="006855D7" w:rsidP="00126BB8">
      <w:pPr>
        <w:tabs>
          <w:tab w:val="left" w:pos="5970"/>
        </w:tabs>
        <w:rPr>
          <w:rFonts w:ascii="Arial" w:hAnsi="Arial" w:cs="Arial"/>
        </w:rPr>
      </w:pPr>
    </w:p>
    <w:p w14:paraId="084F885E" w14:textId="624E216C" w:rsidR="006855D7" w:rsidRDefault="006855D7" w:rsidP="006855D7">
      <w:pPr>
        <w:tabs>
          <w:tab w:val="left" w:pos="5970"/>
        </w:tabs>
        <w:rPr>
          <w:rFonts w:ascii="Arial" w:hAnsi="Arial" w:cs="Arial"/>
        </w:rPr>
      </w:pPr>
      <w:r>
        <w:rPr>
          <w:rFonts w:ascii="Arial" w:hAnsi="Arial" w:cs="Arial"/>
          <w:i/>
          <w:iCs/>
        </w:rPr>
        <w:t xml:space="preserve">SM: </w:t>
      </w:r>
      <w:r w:rsidR="009B7720">
        <w:rPr>
          <w:rFonts w:ascii="Arial" w:hAnsi="Arial" w:cs="Arial"/>
        </w:rPr>
        <w:t>Thanks Kevin. As I mentioned earlier, w</w:t>
      </w:r>
      <w:r w:rsidRPr="006855D7">
        <w:rPr>
          <w:rFonts w:ascii="Arial" w:hAnsi="Arial" w:cs="Arial"/>
        </w:rPr>
        <w:t xml:space="preserve">e had been due to hear from Sandwell and West Birmingham CCG about their experience with Direct Payments, however unfortunately </w:t>
      </w:r>
      <w:proofErr w:type="gramStart"/>
      <w:r w:rsidRPr="006855D7">
        <w:rPr>
          <w:rFonts w:ascii="Arial" w:hAnsi="Arial" w:cs="Arial"/>
        </w:rPr>
        <w:t>they’re</w:t>
      </w:r>
      <w:proofErr w:type="gramEnd"/>
      <w:r w:rsidRPr="006855D7">
        <w:rPr>
          <w:rFonts w:ascii="Arial" w:hAnsi="Arial" w:cs="Arial"/>
        </w:rPr>
        <w:t xml:space="preserve"> unable to attend today due to a personal matter.</w:t>
      </w:r>
    </w:p>
    <w:p w14:paraId="2207D171" w14:textId="4FD70E61" w:rsidR="006855D7" w:rsidRPr="006855D7" w:rsidRDefault="006855D7" w:rsidP="006855D7">
      <w:pPr>
        <w:tabs>
          <w:tab w:val="left" w:pos="5970"/>
        </w:tabs>
        <w:rPr>
          <w:rFonts w:ascii="Arial" w:hAnsi="Arial" w:cs="Arial"/>
          <w:i/>
          <w:iCs/>
        </w:rPr>
      </w:pPr>
      <w:r w:rsidRPr="006855D7">
        <w:rPr>
          <w:rFonts w:ascii="Arial" w:hAnsi="Arial" w:cs="Arial"/>
        </w:rPr>
        <w:t xml:space="preserve"> </w:t>
      </w:r>
    </w:p>
    <w:p w14:paraId="20FA94D9" w14:textId="6A650A91" w:rsidR="006855D7" w:rsidRPr="006855D7" w:rsidRDefault="006855D7" w:rsidP="006855D7">
      <w:pPr>
        <w:tabs>
          <w:tab w:val="left" w:pos="5970"/>
        </w:tabs>
        <w:rPr>
          <w:rFonts w:ascii="Arial" w:hAnsi="Arial" w:cs="Arial"/>
        </w:rPr>
      </w:pPr>
      <w:r w:rsidRPr="006855D7">
        <w:rPr>
          <w:rFonts w:ascii="Arial" w:hAnsi="Arial" w:cs="Arial"/>
        </w:rPr>
        <w:t xml:space="preserve">We’ll include the case study in the slide pack when we send out a follow up next week but for </w:t>
      </w:r>
      <w:proofErr w:type="gramStart"/>
      <w:r w:rsidRPr="006855D7">
        <w:rPr>
          <w:rFonts w:ascii="Arial" w:hAnsi="Arial" w:cs="Arial"/>
        </w:rPr>
        <w:t>now</w:t>
      </w:r>
      <w:proofErr w:type="gramEnd"/>
      <w:r w:rsidRPr="006855D7">
        <w:rPr>
          <w:rFonts w:ascii="Arial" w:hAnsi="Arial" w:cs="Arial"/>
        </w:rPr>
        <w:t xml:space="preserve"> I’ll hand over to Danny to take us through how Direct Payments have been implemented at Hull CCG</w:t>
      </w:r>
      <w:r w:rsidR="009B7720">
        <w:rPr>
          <w:rFonts w:ascii="Arial" w:hAnsi="Arial" w:cs="Arial"/>
        </w:rPr>
        <w:t>.</w:t>
      </w:r>
    </w:p>
    <w:p w14:paraId="207273E1" w14:textId="40CD0765" w:rsidR="006855D7" w:rsidRDefault="006855D7" w:rsidP="00126BB8">
      <w:pPr>
        <w:tabs>
          <w:tab w:val="left" w:pos="5970"/>
        </w:tabs>
        <w:rPr>
          <w:rFonts w:ascii="Arial" w:hAnsi="Arial" w:cs="Arial"/>
        </w:rPr>
      </w:pPr>
    </w:p>
    <w:p w14:paraId="14A19206" w14:textId="47C6EF0B" w:rsidR="006855D7" w:rsidRDefault="006855D7" w:rsidP="006855D7">
      <w:pPr>
        <w:pStyle w:val="SectionSubtitle"/>
      </w:pPr>
      <w:r>
        <w:t xml:space="preserve">Slide 19: Hull CCG – a financial perspective (Danny </w:t>
      </w:r>
      <w:proofErr w:type="spellStart"/>
      <w:r>
        <w:t>Storr</w:t>
      </w:r>
      <w:proofErr w:type="spellEnd"/>
      <w:r>
        <w:t>)</w:t>
      </w:r>
    </w:p>
    <w:p w14:paraId="6D2A179C" w14:textId="77777777" w:rsidR="006855D7" w:rsidRDefault="006855D7" w:rsidP="006855D7">
      <w:pPr>
        <w:tabs>
          <w:tab w:val="left" w:pos="5970"/>
        </w:tabs>
        <w:rPr>
          <w:rFonts w:ascii="Arial" w:hAnsi="Arial" w:cs="Arial"/>
        </w:rPr>
      </w:pPr>
    </w:p>
    <w:p w14:paraId="02D8B12A" w14:textId="0D32DE09" w:rsidR="006855D7" w:rsidRDefault="006855D7" w:rsidP="006855D7">
      <w:pPr>
        <w:tabs>
          <w:tab w:val="left" w:pos="5970"/>
        </w:tabs>
        <w:rPr>
          <w:rFonts w:ascii="Arial" w:hAnsi="Arial" w:cs="Arial"/>
        </w:rPr>
      </w:pPr>
      <w:r w:rsidRPr="006855D7">
        <w:rPr>
          <w:rFonts w:ascii="Arial" w:hAnsi="Arial" w:cs="Arial"/>
          <w:i/>
          <w:iCs/>
        </w:rPr>
        <w:t xml:space="preserve">Danny </w:t>
      </w:r>
      <w:proofErr w:type="spellStart"/>
      <w:r w:rsidRPr="006855D7">
        <w:rPr>
          <w:rFonts w:ascii="Arial" w:hAnsi="Arial" w:cs="Arial"/>
          <w:i/>
          <w:iCs/>
        </w:rPr>
        <w:t>Storr</w:t>
      </w:r>
      <w:proofErr w:type="spellEnd"/>
      <w:r w:rsidRPr="006855D7">
        <w:rPr>
          <w:rFonts w:ascii="Arial" w:hAnsi="Arial" w:cs="Arial"/>
          <w:i/>
          <w:iCs/>
        </w:rPr>
        <w:t xml:space="preserve"> (DS):</w:t>
      </w:r>
      <w:r>
        <w:rPr>
          <w:rFonts w:ascii="Arial" w:hAnsi="Arial" w:cs="Arial"/>
        </w:rPr>
        <w:t xml:space="preserve"> Thanks Sonia. </w:t>
      </w:r>
    </w:p>
    <w:p w14:paraId="148D4234" w14:textId="415350D1" w:rsidR="006855D7" w:rsidRDefault="006855D7" w:rsidP="00126BB8">
      <w:pPr>
        <w:tabs>
          <w:tab w:val="left" w:pos="5970"/>
        </w:tabs>
        <w:rPr>
          <w:rFonts w:ascii="Arial" w:hAnsi="Arial" w:cs="Arial"/>
        </w:rPr>
      </w:pPr>
    </w:p>
    <w:p w14:paraId="34502A3C" w14:textId="36354E69" w:rsidR="009B7720" w:rsidRDefault="009B7720" w:rsidP="00126BB8">
      <w:pPr>
        <w:tabs>
          <w:tab w:val="left" w:pos="5970"/>
        </w:tabs>
        <w:rPr>
          <w:rFonts w:ascii="Arial" w:hAnsi="Arial" w:cs="Arial"/>
        </w:rPr>
      </w:pPr>
      <w:r>
        <w:rPr>
          <w:rFonts w:ascii="Arial" w:hAnsi="Arial" w:cs="Arial"/>
        </w:rPr>
        <w:t xml:space="preserve">From a context point of view, we started in 2018/19, and </w:t>
      </w:r>
      <w:proofErr w:type="gramStart"/>
      <w:r>
        <w:rPr>
          <w:rFonts w:ascii="Arial" w:hAnsi="Arial" w:cs="Arial"/>
        </w:rPr>
        <w:t>actually went</w:t>
      </w:r>
      <w:proofErr w:type="gramEnd"/>
      <w:r>
        <w:rPr>
          <w:rFonts w:ascii="Arial" w:hAnsi="Arial" w:cs="Arial"/>
        </w:rPr>
        <w:t xml:space="preserve"> live with some Direct Payments in July 2019. </w:t>
      </w:r>
      <w:proofErr w:type="gramStart"/>
      <w:r>
        <w:rPr>
          <w:rFonts w:ascii="Arial" w:hAnsi="Arial" w:cs="Arial"/>
        </w:rPr>
        <w:t>We’ve</w:t>
      </w:r>
      <w:proofErr w:type="gramEnd"/>
      <w:r>
        <w:rPr>
          <w:rFonts w:ascii="Arial" w:hAnsi="Arial" w:cs="Arial"/>
        </w:rPr>
        <w:t xml:space="preserve"> got only two practices with NHSPS and 30 with CHP so obviously we’re a lot more aligned to CHP. I think Andrew’s slides were probably more involved in the NHSPS side. </w:t>
      </w:r>
      <w:r w:rsidR="00033292">
        <w:rPr>
          <w:rFonts w:ascii="Arial" w:hAnsi="Arial" w:cs="Arial"/>
        </w:rPr>
        <w:t xml:space="preserve">We now have 26 of our CHP tenants on Direct Payments which is up from last, up from 23 and </w:t>
      </w:r>
      <w:proofErr w:type="gramStart"/>
      <w:r w:rsidR="00033292">
        <w:rPr>
          <w:rFonts w:ascii="Arial" w:hAnsi="Arial" w:cs="Arial"/>
        </w:rPr>
        <w:t>we’re</w:t>
      </w:r>
      <w:proofErr w:type="gramEnd"/>
      <w:r w:rsidR="00033292">
        <w:rPr>
          <w:rFonts w:ascii="Arial" w:hAnsi="Arial" w:cs="Arial"/>
        </w:rPr>
        <w:t xml:space="preserve"> still working with the practices to try and get all on. </w:t>
      </w:r>
    </w:p>
    <w:p w14:paraId="360DEBE9" w14:textId="4F201459" w:rsidR="00033292" w:rsidRDefault="00033292" w:rsidP="00126BB8">
      <w:pPr>
        <w:tabs>
          <w:tab w:val="left" w:pos="5970"/>
        </w:tabs>
        <w:rPr>
          <w:rFonts w:ascii="Arial" w:hAnsi="Arial" w:cs="Arial"/>
        </w:rPr>
      </w:pPr>
    </w:p>
    <w:p w14:paraId="1CB977D8" w14:textId="54375688" w:rsidR="00033292" w:rsidRDefault="00033292" w:rsidP="00126BB8">
      <w:pPr>
        <w:tabs>
          <w:tab w:val="left" w:pos="5970"/>
        </w:tabs>
        <w:rPr>
          <w:rFonts w:ascii="Arial" w:hAnsi="Arial" w:cs="Arial"/>
        </w:rPr>
      </w:pPr>
      <w:r>
        <w:rPr>
          <w:rFonts w:ascii="Arial" w:hAnsi="Arial" w:cs="Arial"/>
        </w:rPr>
        <w:t xml:space="preserve">In terms of the financial values, the CHP debt, excluding management fees, as Adrian said, these are reimbursable so taking those into account, the value was £1.3 million in 2018/19, whereas in 2020/21 it was £350,000. That </w:t>
      </w:r>
      <w:proofErr w:type="gramStart"/>
      <w:r>
        <w:rPr>
          <w:rFonts w:ascii="Arial" w:hAnsi="Arial" w:cs="Arial"/>
        </w:rPr>
        <w:t>actually all</w:t>
      </w:r>
      <w:proofErr w:type="gramEnd"/>
      <w:r>
        <w:rPr>
          <w:rFonts w:ascii="Arial" w:hAnsi="Arial" w:cs="Arial"/>
        </w:rPr>
        <w:t xml:space="preserve"> relates to practices that are not on Direct Payments. </w:t>
      </w:r>
    </w:p>
    <w:p w14:paraId="69FF744C" w14:textId="081D8019" w:rsidR="00033292" w:rsidRDefault="00033292" w:rsidP="00126BB8">
      <w:pPr>
        <w:tabs>
          <w:tab w:val="left" w:pos="5970"/>
        </w:tabs>
        <w:rPr>
          <w:rFonts w:ascii="Arial" w:hAnsi="Arial" w:cs="Arial"/>
        </w:rPr>
      </w:pPr>
    </w:p>
    <w:p w14:paraId="6EC7F58D" w14:textId="41349874" w:rsidR="00033292" w:rsidRDefault="00033292" w:rsidP="00126BB8">
      <w:pPr>
        <w:tabs>
          <w:tab w:val="left" w:pos="5970"/>
        </w:tabs>
        <w:rPr>
          <w:rFonts w:ascii="Arial" w:hAnsi="Arial" w:cs="Arial"/>
        </w:rPr>
      </w:pPr>
      <w:r>
        <w:rPr>
          <w:rFonts w:ascii="Arial" w:hAnsi="Arial" w:cs="Arial"/>
        </w:rPr>
        <w:t xml:space="preserve">The process element that Andrew was going to mention was that you need to make sure that you get the LMC involved at the start, as well as not just sending out the letters and waiting for GPs to sign them. You do have to spend some time engaging with the GP practices. But the benefits are about understanding the space, how </w:t>
      </w:r>
      <w:proofErr w:type="gramStart"/>
      <w:r>
        <w:rPr>
          <w:rFonts w:ascii="Arial" w:hAnsi="Arial" w:cs="Arial"/>
        </w:rPr>
        <w:t>it’s</w:t>
      </w:r>
      <w:proofErr w:type="gramEnd"/>
      <w:r>
        <w:rPr>
          <w:rFonts w:ascii="Arial" w:hAnsi="Arial" w:cs="Arial"/>
        </w:rPr>
        <w:t xml:space="preserve"> being used and then potentially, how it could be used better. At the moment, it is a manual process there for the CCGs – the CCGs are having to put in a little bit of additional effort in terms of making sure that both the debits and the credit entries are put through on the payment system. But that </w:t>
      </w:r>
      <w:proofErr w:type="gramStart"/>
      <w:r>
        <w:rPr>
          <w:rFonts w:ascii="Arial" w:hAnsi="Arial" w:cs="Arial"/>
        </w:rPr>
        <w:t>isn’t</w:t>
      </w:r>
      <w:proofErr w:type="gramEnd"/>
      <w:r>
        <w:rPr>
          <w:rFonts w:ascii="Arial" w:hAnsi="Arial" w:cs="Arial"/>
        </w:rPr>
        <w:t xml:space="preserve"> a huge amount of work, but the benefits outweigh those.</w:t>
      </w:r>
    </w:p>
    <w:p w14:paraId="11F99DEA" w14:textId="6D718649" w:rsidR="00033292" w:rsidRDefault="00033292" w:rsidP="00126BB8">
      <w:pPr>
        <w:tabs>
          <w:tab w:val="left" w:pos="5970"/>
        </w:tabs>
        <w:rPr>
          <w:rFonts w:ascii="Arial" w:hAnsi="Arial" w:cs="Arial"/>
        </w:rPr>
      </w:pPr>
    </w:p>
    <w:p w14:paraId="3739967B" w14:textId="75895920" w:rsidR="00033292" w:rsidRDefault="00033292" w:rsidP="00126BB8">
      <w:pPr>
        <w:tabs>
          <w:tab w:val="left" w:pos="5970"/>
        </w:tabs>
        <w:rPr>
          <w:rFonts w:ascii="Arial" w:hAnsi="Arial" w:cs="Arial"/>
        </w:rPr>
      </w:pPr>
      <w:r>
        <w:rPr>
          <w:rFonts w:ascii="Arial" w:hAnsi="Arial" w:cs="Arial"/>
        </w:rPr>
        <w:t xml:space="preserve">For clarity, we have improved understanding of our budgets and cashflow planning. There is more assurance on how the funding is actually used, I think Adrian said earlier that it wasn’t necessarily being flowed through to the property companies so we have less time involved in trying to resolve </w:t>
      </w:r>
      <w:r>
        <w:rPr>
          <w:rFonts w:ascii="Arial" w:hAnsi="Arial" w:cs="Arial"/>
        </w:rPr>
        <w:lastRenderedPageBreak/>
        <w:t xml:space="preserve">issues. The level of GP debt is </w:t>
      </w:r>
      <w:proofErr w:type="gramStart"/>
      <w:r>
        <w:rPr>
          <w:rFonts w:ascii="Arial" w:hAnsi="Arial" w:cs="Arial"/>
        </w:rPr>
        <w:t>reduced</w:t>
      </w:r>
      <w:proofErr w:type="gramEnd"/>
      <w:r>
        <w:rPr>
          <w:rFonts w:ascii="Arial" w:hAnsi="Arial" w:cs="Arial"/>
        </w:rPr>
        <w:t xml:space="preserve"> and I think it’s already been mentioned that we have better relationships with property companies. </w:t>
      </w:r>
    </w:p>
    <w:p w14:paraId="312D1EE1" w14:textId="2B067A20" w:rsidR="00033292" w:rsidRDefault="00033292" w:rsidP="00126BB8">
      <w:pPr>
        <w:tabs>
          <w:tab w:val="left" w:pos="5970"/>
        </w:tabs>
        <w:rPr>
          <w:rFonts w:ascii="Arial" w:hAnsi="Arial" w:cs="Arial"/>
        </w:rPr>
      </w:pPr>
    </w:p>
    <w:p w14:paraId="3287F60B" w14:textId="71CB7D85" w:rsidR="00033292" w:rsidRDefault="00033292" w:rsidP="00126BB8">
      <w:pPr>
        <w:tabs>
          <w:tab w:val="left" w:pos="5970"/>
        </w:tabs>
        <w:rPr>
          <w:rFonts w:ascii="Arial" w:hAnsi="Arial" w:cs="Arial"/>
        </w:rPr>
      </w:pPr>
      <w:r>
        <w:rPr>
          <w:rFonts w:ascii="Arial" w:hAnsi="Arial" w:cs="Arial"/>
        </w:rPr>
        <w:t xml:space="preserve">In terms of future developments, the automated system will be welcome just to take that little bit of extra work that CCGs do out of the system and </w:t>
      </w:r>
      <w:proofErr w:type="gramStart"/>
      <w:r>
        <w:rPr>
          <w:rFonts w:ascii="Arial" w:hAnsi="Arial" w:cs="Arial"/>
        </w:rPr>
        <w:t>making arrangements</w:t>
      </w:r>
      <w:proofErr w:type="gramEnd"/>
      <w:r>
        <w:rPr>
          <w:rFonts w:ascii="Arial" w:hAnsi="Arial" w:cs="Arial"/>
        </w:rPr>
        <w:t xml:space="preserve"> rolling forward rather than new each year. At the minute, the way </w:t>
      </w:r>
      <w:proofErr w:type="gramStart"/>
      <w:r>
        <w:rPr>
          <w:rFonts w:ascii="Arial" w:hAnsi="Arial" w:cs="Arial"/>
        </w:rPr>
        <w:t>we’ve</w:t>
      </w:r>
      <w:proofErr w:type="gramEnd"/>
      <w:r>
        <w:rPr>
          <w:rFonts w:ascii="Arial" w:hAnsi="Arial" w:cs="Arial"/>
        </w:rPr>
        <w:t xml:space="preserve"> set ours up is that we would have an agreement each year. I think that the plan will be for CCGs to have a rolling agreement with the practices.</w:t>
      </w:r>
    </w:p>
    <w:p w14:paraId="269B551F" w14:textId="301D5F34" w:rsidR="00033292" w:rsidRDefault="00033292" w:rsidP="00126BB8">
      <w:pPr>
        <w:tabs>
          <w:tab w:val="left" w:pos="5970"/>
        </w:tabs>
        <w:rPr>
          <w:rFonts w:ascii="Arial" w:hAnsi="Arial" w:cs="Arial"/>
        </w:rPr>
      </w:pPr>
    </w:p>
    <w:p w14:paraId="22633547" w14:textId="354480ED" w:rsidR="00033292" w:rsidRDefault="00033292" w:rsidP="00126BB8">
      <w:pPr>
        <w:tabs>
          <w:tab w:val="left" w:pos="5970"/>
        </w:tabs>
        <w:rPr>
          <w:rFonts w:ascii="Arial" w:hAnsi="Arial" w:cs="Arial"/>
        </w:rPr>
      </w:pPr>
      <w:proofErr w:type="gramStart"/>
      <w:r>
        <w:rPr>
          <w:rFonts w:ascii="Arial" w:hAnsi="Arial" w:cs="Arial"/>
        </w:rPr>
        <w:t>I’ll</w:t>
      </w:r>
      <w:proofErr w:type="gramEnd"/>
      <w:r>
        <w:rPr>
          <w:rFonts w:ascii="Arial" w:hAnsi="Arial" w:cs="Arial"/>
        </w:rPr>
        <w:t xml:space="preserve"> now pass back to Ellie for the Q&amp;A.</w:t>
      </w:r>
    </w:p>
    <w:p w14:paraId="43D26359" w14:textId="77777777" w:rsidR="009B7720" w:rsidRDefault="009B7720" w:rsidP="00126BB8">
      <w:pPr>
        <w:tabs>
          <w:tab w:val="left" w:pos="5970"/>
        </w:tabs>
        <w:rPr>
          <w:rFonts w:ascii="Arial" w:hAnsi="Arial" w:cs="Arial"/>
        </w:rPr>
      </w:pPr>
    </w:p>
    <w:p w14:paraId="20827255" w14:textId="4768DD0D" w:rsidR="006855D7" w:rsidRDefault="006855D7" w:rsidP="00126BB8">
      <w:pPr>
        <w:tabs>
          <w:tab w:val="left" w:pos="5970"/>
        </w:tabs>
        <w:rPr>
          <w:rFonts w:ascii="Arial" w:hAnsi="Arial" w:cs="Arial"/>
        </w:rPr>
      </w:pPr>
    </w:p>
    <w:p w14:paraId="1CF52214" w14:textId="0ED401A0" w:rsidR="006855D7" w:rsidRPr="00E76256" w:rsidRDefault="00033292" w:rsidP="006855D7">
      <w:pPr>
        <w:pStyle w:val="SectionSubtitle"/>
        <w:rPr>
          <w:b w:val="0"/>
          <w:bCs w:val="0"/>
        </w:rPr>
      </w:pPr>
      <w:r>
        <w:t xml:space="preserve">A detailed </w:t>
      </w:r>
      <w:r w:rsidR="006855D7">
        <w:t>Q&amp;A</w:t>
      </w:r>
      <w:r>
        <w:t xml:space="preserve"> can be found as a separate documen</w:t>
      </w:r>
      <w:r w:rsidR="00E76256">
        <w:t xml:space="preserve">t here: </w:t>
      </w:r>
      <w:hyperlink r:id="rId12" w:history="1">
        <w:r w:rsidR="00E76256" w:rsidRPr="00E76256">
          <w:rPr>
            <w:rStyle w:val="Hyperlink"/>
            <w:b w:val="0"/>
            <w:bCs w:val="0"/>
          </w:rPr>
          <w:t>https://www.property.nhs.uk/news-insight/webinars/register-now-direct-payments-webinar/</w:t>
        </w:r>
      </w:hyperlink>
      <w:r w:rsidR="00E76256" w:rsidRPr="00E76256">
        <w:rPr>
          <w:b w:val="0"/>
          <w:bCs w:val="0"/>
        </w:rPr>
        <w:t xml:space="preserve"> </w:t>
      </w:r>
    </w:p>
    <w:p w14:paraId="306449D0" w14:textId="77777777" w:rsidR="00126BB8" w:rsidRDefault="00126BB8" w:rsidP="000D6685">
      <w:pPr>
        <w:pStyle w:val="BodyCopy"/>
      </w:pPr>
    </w:p>
    <w:p w14:paraId="12706F81" w14:textId="77777777" w:rsidR="00126BB8" w:rsidRDefault="00126BB8" w:rsidP="00126BB8">
      <w:pPr>
        <w:tabs>
          <w:tab w:val="left" w:pos="5970"/>
        </w:tabs>
        <w:rPr>
          <w:rFonts w:ascii="Arial" w:hAnsi="Arial" w:cs="Arial"/>
        </w:rPr>
      </w:pPr>
    </w:p>
    <w:p w14:paraId="7E727184" w14:textId="77777777" w:rsidR="00126BB8" w:rsidRDefault="00126BB8" w:rsidP="00126BB8">
      <w:pPr>
        <w:tabs>
          <w:tab w:val="left" w:pos="5970"/>
        </w:tabs>
        <w:rPr>
          <w:rFonts w:ascii="Arial" w:hAnsi="Arial" w:cs="Arial"/>
        </w:rPr>
      </w:pPr>
    </w:p>
    <w:p w14:paraId="6560EEF7" w14:textId="77777777" w:rsidR="00126BB8" w:rsidRDefault="00126BB8" w:rsidP="00126BB8">
      <w:pPr>
        <w:tabs>
          <w:tab w:val="left" w:pos="5970"/>
        </w:tabs>
        <w:rPr>
          <w:rFonts w:ascii="Arial" w:hAnsi="Arial" w:cs="Arial"/>
        </w:rPr>
      </w:pPr>
    </w:p>
    <w:sectPr w:rsidR="00126BB8" w:rsidSect="005D5476">
      <w:headerReference w:type="default" r:id="rId13"/>
      <w:footerReference w:type="default" r:id="rId14"/>
      <w:headerReference w:type="first" r:id="rId15"/>
      <w:pgSz w:w="11906" w:h="16838"/>
      <w:pgMar w:top="2268" w:right="1134" w:bottom="1440" w:left="1134" w:header="1247"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2375DC" w14:textId="77777777" w:rsidR="0098677A" w:rsidRDefault="0098677A" w:rsidP="00DD34EE">
      <w:r>
        <w:separator/>
      </w:r>
    </w:p>
  </w:endnote>
  <w:endnote w:type="continuationSeparator" w:id="0">
    <w:p w14:paraId="1A9D6799" w14:textId="77777777" w:rsidR="0098677A" w:rsidRDefault="0098677A" w:rsidP="00DD3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14452920"/>
      <w:docPartObj>
        <w:docPartGallery w:val="Page Numbers (Bottom of Page)"/>
        <w:docPartUnique/>
      </w:docPartObj>
    </w:sdtPr>
    <w:sdtEndPr>
      <w:rPr>
        <w:noProof/>
        <w:color w:val="477FBF" w:themeColor="background2"/>
      </w:rPr>
    </w:sdtEndPr>
    <w:sdtContent>
      <w:p w14:paraId="25345115" w14:textId="77777777" w:rsidR="005713E8" w:rsidRPr="00126BB8" w:rsidRDefault="005713E8" w:rsidP="00126BB8">
        <w:pPr>
          <w:pStyle w:val="Footer"/>
          <w:jc w:val="right"/>
          <w:rPr>
            <w:color w:val="477FBF" w:themeColor="background2"/>
            <w:sz w:val="20"/>
            <w:szCs w:val="20"/>
          </w:rPr>
        </w:pPr>
        <w:r w:rsidRPr="00126BB8">
          <w:rPr>
            <w:sz w:val="20"/>
            <w:szCs w:val="20"/>
          </w:rPr>
          <w:t xml:space="preserve">Page | </w:t>
        </w:r>
        <w:r w:rsidRPr="00126BB8">
          <w:rPr>
            <w:color w:val="477FBF" w:themeColor="background2"/>
            <w:sz w:val="20"/>
            <w:szCs w:val="20"/>
          </w:rPr>
          <w:fldChar w:fldCharType="begin"/>
        </w:r>
        <w:r w:rsidRPr="00126BB8">
          <w:rPr>
            <w:color w:val="477FBF" w:themeColor="background2"/>
            <w:sz w:val="20"/>
            <w:szCs w:val="20"/>
          </w:rPr>
          <w:instrText xml:space="preserve"> PAGE   \* MERGEFORMAT </w:instrText>
        </w:r>
        <w:r w:rsidRPr="00126BB8">
          <w:rPr>
            <w:color w:val="477FBF" w:themeColor="background2"/>
            <w:sz w:val="20"/>
            <w:szCs w:val="20"/>
          </w:rPr>
          <w:fldChar w:fldCharType="separate"/>
        </w:r>
        <w:r w:rsidRPr="00126BB8">
          <w:rPr>
            <w:noProof/>
            <w:color w:val="477FBF" w:themeColor="background2"/>
            <w:sz w:val="20"/>
            <w:szCs w:val="20"/>
          </w:rPr>
          <w:t>2</w:t>
        </w:r>
        <w:r w:rsidRPr="00126BB8">
          <w:rPr>
            <w:noProof/>
            <w:color w:val="477FBF" w:themeColor="background2"/>
            <w:sz w:val="20"/>
            <w:szCs w:val="20"/>
          </w:rPr>
          <w:fldChar w:fldCharType="end"/>
        </w:r>
      </w:p>
    </w:sdtContent>
  </w:sdt>
  <w:p w14:paraId="631751DE" w14:textId="77777777" w:rsidR="005713E8" w:rsidRPr="00126BB8" w:rsidRDefault="005713E8" w:rsidP="00126BB8">
    <w:pPr>
      <w:pStyle w:val="Footer"/>
      <w:tabs>
        <w:tab w:val="left" w:pos="6000"/>
      </w:tabs>
      <w:rPr>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C739AD" w14:textId="77777777" w:rsidR="0098677A" w:rsidRDefault="0098677A" w:rsidP="00DD34EE">
      <w:r>
        <w:separator/>
      </w:r>
    </w:p>
  </w:footnote>
  <w:footnote w:type="continuationSeparator" w:id="0">
    <w:p w14:paraId="4157D043" w14:textId="77777777" w:rsidR="0098677A" w:rsidRDefault="0098677A" w:rsidP="00DD3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014AD" w14:textId="77777777" w:rsidR="005713E8" w:rsidRDefault="005713E8" w:rsidP="00F2074E">
    <w:pPr>
      <w:pStyle w:val="Header"/>
      <w:rPr>
        <w:b/>
        <w:noProof/>
        <w:sz w:val="24"/>
        <w:szCs w:val="24"/>
        <w:lang w:eastAsia="en-GB"/>
      </w:rPr>
    </w:pPr>
    <w:r>
      <w:rPr>
        <w:b/>
        <w:noProof/>
        <w:sz w:val="24"/>
        <w:szCs w:val="24"/>
        <w:lang w:eastAsia="en-GB"/>
      </w:rPr>
      <w:drawing>
        <wp:anchor distT="0" distB="0" distL="114300" distR="114300" simplePos="0" relativeHeight="251666432" behindDoc="0" locked="0" layoutInCell="1" allowOverlap="1" wp14:anchorId="1974B851" wp14:editId="2DCFA922">
          <wp:simplePos x="0" y="0"/>
          <wp:positionH relativeFrom="column">
            <wp:posOffset>4719166</wp:posOffset>
          </wp:positionH>
          <wp:positionV relativeFrom="paragraph">
            <wp:posOffset>-487045</wp:posOffset>
          </wp:positionV>
          <wp:extent cx="1800000" cy="620286"/>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1">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077E8" w14:textId="77777777" w:rsidR="005713E8" w:rsidRDefault="005713E8">
    <w:pPr>
      <w:pStyle w:val="Header"/>
    </w:pPr>
    <w:r>
      <w:rPr>
        <w:noProof/>
      </w:rPr>
      <w:drawing>
        <wp:anchor distT="0" distB="0" distL="114300" distR="114300" simplePos="0" relativeHeight="251670528" behindDoc="0" locked="0" layoutInCell="1" allowOverlap="1" wp14:anchorId="12984F8D" wp14:editId="783091A9">
          <wp:simplePos x="0" y="0"/>
          <wp:positionH relativeFrom="column">
            <wp:posOffset>-762000</wp:posOffset>
          </wp:positionH>
          <wp:positionV relativeFrom="paragraph">
            <wp:posOffset>4723130</wp:posOffset>
          </wp:positionV>
          <wp:extent cx="7791450" cy="5194031"/>
          <wp:effectExtent l="0" t="0" r="0" b="6985"/>
          <wp:wrapNone/>
          <wp:docPr id="3" name="Picture 3"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rse with Patient in Wheelchair.jpeg"/>
                  <pic:cNvPicPr/>
                </pic:nvPicPr>
                <pic:blipFill>
                  <a:blip r:embed="rId1">
                    <a:extLst>
                      <a:ext uri="{28A0092B-C50C-407E-A947-70E740481C1C}">
                        <a14:useLocalDpi xmlns:a14="http://schemas.microsoft.com/office/drawing/2010/main" val="0"/>
                      </a:ext>
                    </a:extLst>
                  </a:blip>
                  <a:stretch>
                    <a:fillRect/>
                  </a:stretch>
                </pic:blipFill>
                <pic:spPr>
                  <a:xfrm>
                    <a:off x="0" y="0"/>
                    <a:ext cx="7791450" cy="5194031"/>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lang w:eastAsia="en-GB"/>
      </w:rPr>
      <w:drawing>
        <wp:anchor distT="0" distB="0" distL="114300" distR="114300" simplePos="0" relativeHeight="251668480" behindDoc="0" locked="0" layoutInCell="1" allowOverlap="1" wp14:anchorId="7A50FE7F" wp14:editId="104042F4">
          <wp:simplePos x="0" y="0"/>
          <wp:positionH relativeFrom="column">
            <wp:posOffset>4676775</wp:posOffset>
          </wp:positionH>
          <wp:positionV relativeFrom="paragraph">
            <wp:posOffset>-438150</wp:posOffset>
          </wp:positionV>
          <wp:extent cx="1800000" cy="620286"/>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HS Property Services Logo_A4_CMYK_Right Aligned.png"/>
                  <pic:cNvPicPr/>
                </pic:nvPicPr>
                <pic:blipFill>
                  <a:blip r:embed="rId2">
                    <a:extLst>
                      <a:ext uri="{28A0092B-C50C-407E-A947-70E740481C1C}">
                        <a14:useLocalDpi xmlns:a14="http://schemas.microsoft.com/office/drawing/2010/main" val="0"/>
                      </a:ext>
                    </a:extLst>
                  </a:blip>
                  <a:stretch>
                    <a:fillRect/>
                  </a:stretch>
                </pic:blipFill>
                <pic:spPr>
                  <a:xfrm>
                    <a:off x="0" y="0"/>
                    <a:ext cx="1800000" cy="62028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412F1"/>
    <w:multiLevelType w:val="hybridMultilevel"/>
    <w:tmpl w:val="61A674BE"/>
    <w:lvl w:ilvl="0" w:tplc="7F5AFC4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AA4304"/>
    <w:multiLevelType w:val="hybridMultilevel"/>
    <w:tmpl w:val="74F8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44F98"/>
    <w:multiLevelType w:val="hybridMultilevel"/>
    <w:tmpl w:val="B090FC0C"/>
    <w:lvl w:ilvl="0" w:tplc="9C781E02">
      <w:start w:val="1"/>
      <w:numFmt w:val="decimal"/>
      <w:pStyle w:val="NumberedBullets"/>
      <w:lvlText w:val="%1."/>
      <w:lvlJc w:val="left"/>
      <w:pPr>
        <w:ind w:left="720" w:hanging="360"/>
      </w:pPr>
      <w:rPr>
        <w:rFonts w:hint="default"/>
        <w:color w:val="477FBF" w:themeColor="background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CB0C03"/>
    <w:multiLevelType w:val="hybridMultilevel"/>
    <w:tmpl w:val="C8E234A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58B1D26"/>
    <w:multiLevelType w:val="hybridMultilevel"/>
    <w:tmpl w:val="91DE8260"/>
    <w:lvl w:ilvl="0" w:tplc="35EE68FC">
      <w:start w:val="1"/>
      <w:numFmt w:val="bullet"/>
      <w:pStyle w:val="Bullets"/>
      <w:lvlText w:val=""/>
      <w:lvlJc w:val="left"/>
      <w:pPr>
        <w:ind w:left="720" w:hanging="360"/>
      </w:pPr>
      <w:rPr>
        <w:rFonts w:ascii="Symbol" w:hAnsi="Symbol" w:hint="default"/>
        <w:color w:val="50C4F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F005D3"/>
    <w:multiLevelType w:val="hybridMultilevel"/>
    <w:tmpl w:val="3A6A513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D0B3C1A"/>
    <w:multiLevelType w:val="hybridMultilevel"/>
    <w:tmpl w:val="069871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DFC6995"/>
    <w:multiLevelType w:val="hybridMultilevel"/>
    <w:tmpl w:val="293A0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14679E"/>
    <w:multiLevelType w:val="hybridMultilevel"/>
    <w:tmpl w:val="AAA61E32"/>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34EB5F63"/>
    <w:multiLevelType w:val="hybridMultilevel"/>
    <w:tmpl w:val="46E29C60"/>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35CD2C18"/>
    <w:multiLevelType w:val="hybridMultilevel"/>
    <w:tmpl w:val="67BE41FE"/>
    <w:lvl w:ilvl="0" w:tplc="1D1E5F8E">
      <w:numFmt w:val="bullet"/>
      <w:lvlText w:val="-"/>
      <w:lvlJc w:val="left"/>
      <w:pPr>
        <w:ind w:left="720" w:hanging="360"/>
      </w:pPr>
      <w:rPr>
        <w:rFonts w:ascii="Arial" w:eastAsiaTheme="minorHAnsi"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EA730D"/>
    <w:multiLevelType w:val="hybridMultilevel"/>
    <w:tmpl w:val="0D8E7B36"/>
    <w:lvl w:ilvl="0" w:tplc="0809000F">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45645D75"/>
    <w:multiLevelType w:val="hybridMultilevel"/>
    <w:tmpl w:val="56A448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8E2876"/>
    <w:multiLevelType w:val="hybridMultilevel"/>
    <w:tmpl w:val="C3E48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730A48"/>
    <w:multiLevelType w:val="hybridMultilevel"/>
    <w:tmpl w:val="5FF84B78"/>
    <w:lvl w:ilvl="0" w:tplc="08090001">
      <w:start w:val="1"/>
      <w:numFmt w:val="bullet"/>
      <w:lvlText w:val=""/>
      <w:lvlJc w:val="left"/>
      <w:pPr>
        <w:ind w:left="1080" w:hanging="360"/>
      </w:pPr>
      <w:rPr>
        <w:rFonts w:ascii="Symbol" w:hAnsi="Symbol" w:hint="default"/>
      </w:rPr>
    </w:lvl>
    <w:lvl w:ilvl="1" w:tplc="08090003">
      <w:start w:val="1"/>
      <w:numFmt w:val="decimal"/>
      <w:lvlText w:val="%2."/>
      <w:lvlJc w:val="left"/>
      <w:pPr>
        <w:tabs>
          <w:tab w:val="num" w:pos="1800"/>
        </w:tabs>
        <w:ind w:left="1800" w:hanging="360"/>
      </w:pPr>
    </w:lvl>
    <w:lvl w:ilvl="2" w:tplc="08090005">
      <w:start w:val="1"/>
      <w:numFmt w:val="decimal"/>
      <w:lvlText w:val="%3."/>
      <w:lvlJc w:val="left"/>
      <w:pPr>
        <w:tabs>
          <w:tab w:val="num" w:pos="2520"/>
        </w:tabs>
        <w:ind w:left="2520" w:hanging="360"/>
      </w:pPr>
    </w:lvl>
    <w:lvl w:ilvl="3" w:tplc="08090001">
      <w:start w:val="1"/>
      <w:numFmt w:val="decimal"/>
      <w:lvlText w:val="%4."/>
      <w:lvlJc w:val="left"/>
      <w:pPr>
        <w:tabs>
          <w:tab w:val="num" w:pos="3240"/>
        </w:tabs>
        <w:ind w:left="3240" w:hanging="360"/>
      </w:pPr>
    </w:lvl>
    <w:lvl w:ilvl="4" w:tplc="08090003">
      <w:start w:val="1"/>
      <w:numFmt w:val="decimal"/>
      <w:lvlText w:val="%5."/>
      <w:lvlJc w:val="left"/>
      <w:pPr>
        <w:tabs>
          <w:tab w:val="num" w:pos="3960"/>
        </w:tabs>
        <w:ind w:left="3960" w:hanging="360"/>
      </w:pPr>
    </w:lvl>
    <w:lvl w:ilvl="5" w:tplc="08090005">
      <w:start w:val="1"/>
      <w:numFmt w:val="decimal"/>
      <w:lvlText w:val="%6."/>
      <w:lvlJc w:val="left"/>
      <w:pPr>
        <w:tabs>
          <w:tab w:val="num" w:pos="4680"/>
        </w:tabs>
        <w:ind w:left="4680" w:hanging="360"/>
      </w:pPr>
    </w:lvl>
    <w:lvl w:ilvl="6" w:tplc="08090001">
      <w:start w:val="1"/>
      <w:numFmt w:val="decimal"/>
      <w:lvlText w:val="%7."/>
      <w:lvlJc w:val="left"/>
      <w:pPr>
        <w:tabs>
          <w:tab w:val="num" w:pos="5400"/>
        </w:tabs>
        <w:ind w:left="5400" w:hanging="360"/>
      </w:pPr>
    </w:lvl>
    <w:lvl w:ilvl="7" w:tplc="08090003">
      <w:start w:val="1"/>
      <w:numFmt w:val="decimal"/>
      <w:lvlText w:val="%8."/>
      <w:lvlJc w:val="left"/>
      <w:pPr>
        <w:tabs>
          <w:tab w:val="num" w:pos="6120"/>
        </w:tabs>
        <w:ind w:left="6120" w:hanging="360"/>
      </w:pPr>
    </w:lvl>
    <w:lvl w:ilvl="8" w:tplc="08090005">
      <w:start w:val="1"/>
      <w:numFmt w:val="decimal"/>
      <w:lvlText w:val="%9."/>
      <w:lvlJc w:val="left"/>
      <w:pPr>
        <w:tabs>
          <w:tab w:val="num" w:pos="6840"/>
        </w:tabs>
        <w:ind w:left="6840" w:hanging="360"/>
      </w:pPr>
    </w:lvl>
  </w:abstractNum>
  <w:abstractNum w:abstractNumId="15" w15:restartNumberingAfterBreak="0">
    <w:nsid w:val="6B706C95"/>
    <w:multiLevelType w:val="hybridMultilevel"/>
    <w:tmpl w:val="9ADC8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247D2C"/>
    <w:multiLevelType w:val="hybridMultilevel"/>
    <w:tmpl w:val="A36294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5865FAF"/>
    <w:multiLevelType w:val="hybridMultilevel"/>
    <w:tmpl w:val="C5FE4C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EEF6E72"/>
    <w:multiLevelType w:val="hybridMultilevel"/>
    <w:tmpl w:val="A0E28C6E"/>
    <w:lvl w:ilvl="0" w:tplc="76A03B90">
      <w:start w:val="1"/>
      <w:numFmt w:val="decimal"/>
      <w:lvlText w:val="%1.0"/>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13"/>
  </w:num>
  <w:num w:numId="3">
    <w:abstractNumId w:val="18"/>
  </w:num>
  <w:num w:numId="4">
    <w:abstractNumId w:val="12"/>
  </w:num>
  <w:num w:numId="5">
    <w:abstractNumId w:val="11"/>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9"/>
  </w:num>
  <w:num w:numId="10">
    <w:abstractNumId w:val="6"/>
  </w:num>
  <w:num w:numId="11">
    <w:abstractNumId w:val="16"/>
  </w:num>
  <w:num w:numId="12">
    <w:abstractNumId w:val="10"/>
  </w:num>
  <w:num w:numId="13">
    <w:abstractNumId w:val="17"/>
  </w:num>
  <w:num w:numId="14">
    <w:abstractNumId w:val="4"/>
  </w:num>
  <w:num w:numId="15">
    <w:abstractNumId w:val="7"/>
  </w:num>
  <w:num w:numId="16">
    <w:abstractNumId w:val="2"/>
  </w:num>
  <w:num w:numId="17">
    <w:abstractNumId w:val="15"/>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F9E"/>
    <w:rsid w:val="0000341F"/>
    <w:rsid w:val="00007111"/>
    <w:rsid w:val="00033292"/>
    <w:rsid w:val="000458A7"/>
    <w:rsid w:val="00077E1E"/>
    <w:rsid w:val="00084B3C"/>
    <w:rsid w:val="000861FD"/>
    <w:rsid w:val="000867CA"/>
    <w:rsid w:val="000A6DB7"/>
    <w:rsid w:val="000B4E6F"/>
    <w:rsid w:val="000C22F8"/>
    <w:rsid w:val="000D6685"/>
    <w:rsid w:val="000F5C67"/>
    <w:rsid w:val="001247C4"/>
    <w:rsid w:val="00126BB8"/>
    <w:rsid w:val="0016465C"/>
    <w:rsid w:val="00164EDF"/>
    <w:rsid w:val="001710FB"/>
    <w:rsid w:val="0017551B"/>
    <w:rsid w:val="001A44EF"/>
    <w:rsid w:val="001B5CC8"/>
    <w:rsid w:val="001C35B8"/>
    <w:rsid w:val="001F57A8"/>
    <w:rsid w:val="00205CE3"/>
    <w:rsid w:val="002155F2"/>
    <w:rsid w:val="00221E2B"/>
    <w:rsid w:val="002229EE"/>
    <w:rsid w:val="002309AE"/>
    <w:rsid w:val="00253AEE"/>
    <w:rsid w:val="00263939"/>
    <w:rsid w:val="00265D65"/>
    <w:rsid w:val="00284A66"/>
    <w:rsid w:val="00292F08"/>
    <w:rsid w:val="002A6FA4"/>
    <w:rsid w:val="002B3DD8"/>
    <w:rsid w:val="002B4ED8"/>
    <w:rsid w:val="002C0042"/>
    <w:rsid w:val="003051FB"/>
    <w:rsid w:val="00341EAF"/>
    <w:rsid w:val="00342389"/>
    <w:rsid w:val="00375DD1"/>
    <w:rsid w:val="0039231A"/>
    <w:rsid w:val="00393D01"/>
    <w:rsid w:val="00394A7B"/>
    <w:rsid w:val="003E7806"/>
    <w:rsid w:val="003F54A3"/>
    <w:rsid w:val="00402F5E"/>
    <w:rsid w:val="0042485E"/>
    <w:rsid w:val="004436C1"/>
    <w:rsid w:val="00492D9E"/>
    <w:rsid w:val="004B4CC6"/>
    <w:rsid w:val="004C5E14"/>
    <w:rsid w:val="004D4047"/>
    <w:rsid w:val="004F4074"/>
    <w:rsid w:val="004F5BCC"/>
    <w:rsid w:val="00535F82"/>
    <w:rsid w:val="00570060"/>
    <w:rsid w:val="005713E8"/>
    <w:rsid w:val="00585061"/>
    <w:rsid w:val="005B6D76"/>
    <w:rsid w:val="005D5476"/>
    <w:rsid w:val="005E1781"/>
    <w:rsid w:val="005F4CF5"/>
    <w:rsid w:val="006345AE"/>
    <w:rsid w:val="00656E2E"/>
    <w:rsid w:val="00661EA0"/>
    <w:rsid w:val="00684457"/>
    <w:rsid w:val="006855D7"/>
    <w:rsid w:val="0069296C"/>
    <w:rsid w:val="006964AA"/>
    <w:rsid w:val="006A6B77"/>
    <w:rsid w:val="006C151F"/>
    <w:rsid w:val="006D56A7"/>
    <w:rsid w:val="006F09A7"/>
    <w:rsid w:val="007002C5"/>
    <w:rsid w:val="00705844"/>
    <w:rsid w:val="0071789F"/>
    <w:rsid w:val="00723EE3"/>
    <w:rsid w:val="0072412A"/>
    <w:rsid w:val="00726426"/>
    <w:rsid w:val="007310B7"/>
    <w:rsid w:val="0074148A"/>
    <w:rsid w:val="00752F98"/>
    <w:rsid w:val="00771D82"/>
    <w:rsid w:val="00772A7C"/>
    <w:rsid w:val="00794887"/>
    <w:rsid w:val="00794B5A"/>
    <w:rsid w:val="007976E6"/>
    <w:rsid w:val="007A4E1B"/>
    <w:rsid w:val="007B2694"/>
    <w:rsid w:val="007D7354"/>
    <w:rsid w:val="00820078"/>
    <w:rsid w:val="008249BF"/>
    <w:rsid w:val="008309C5"/>
    <w:rsid w:val="00834245"/>
    <w:rsid w:val="00874100"/>
    <w:rsid w:val="00880BBA"/>
    <w:rsid w:val="00887BC4"/>
    <w:rsid w:val="00894C5F"/>
    <w:rsid w:val="008A0E61"/>
    <w:rsid w:val="008A2A4A"/>
    <w:rsid w:val="008A708B"/>
    <w:rsid w:val="008B1F6B"/>
    <w:rsid w:val="008B74C3"/>
    <w:rsid w:val="008C2DD2"/>
    <w:rsid w:val="008C62D1"/>
    <w:rsid w:val="008D1B05"/>
    <w:rsid w:val="008E2BCB"/>
    <w:rsid w:val="008E56A4"/>
    <w:rsid w:val="00930F9E"/>
    <w:rsid w:val="009766C7"/>
    <w:rsid w:val="00981569"/>
    <w:rsid w:val="0098677A"/>
    <w:rsid w:val="009B26C1"/>
    <w:rsid w:val="009B7720"/>
    <w:rsid w:val="009C1119"/>
    <w:rsid w:val="00A13995"/>
    <w:rsid w:val="00A16620"/>
    <w:rsid w:val="00A17CC0"/>
    <w:rsid w:val="00A40B1A"/>
    <w:rsid w:val="00A62A42"/>
    <w:rsid w:val="00A76920"/>
    <w:rsid w:val="00AB51E5"/>
    <w:rsid w:val="00AB55A6"/>
    <w:rsid w:val="00AD2471"/>
    <w:rsid w:val="00B10F67"/>
    <w:rsid w:val="00B17C6F"/>
    <w:rsid w:val="00B22DD6"/>
    <w:rsid w:val="00B250C7"/>
    <w:rsid w:val="00B27994"/>
    <w:rsid w:val="00B428EA"/>
    <w:rsid w:val="00B52EAF"/>
    <w:rsid w:val="00B57560"/>
    <w:rsid w:val="00BA477A"/>
    <w:rsid w:val="00BA4E7E"/>
    <w:rsid w:val="00BA6801"/>
    <w:rsid w:val="00BB5D2D"/>
    <w:rsid w:val="00BE5D16"/>
    <w:rsid w:val="00C12906"/>
    <w:rsid w:val="00C20A09"/>
    <w:rsid w:val="00C255A5"/>
    <w:rsid w:val="00C340E4"/>
    <w:rsid w:val="00C440D2"/>
    <w:rsid w:val="00CA2020"/>
    <w:rsid w:val="00CA4751"/>
    <w:rsid w:val="00CC7694"/>
    <w:rsid w:val="00CD422F"/>
    <w:rsid w:val="00CE42A3"/>
    <w:rsid w:val="00D32449"/>
    <w:rsid w:val="00D37496"/>
    <w:rsid w:val="00D536EF"/>
    <w:rsid w:val="00D64223"/>
    <w:rsid w:val="00D77CF7"/>
    <w:rsid w:val="00D80B40"/>
    <w:rsid w:val="00DC7F7A"/>
    <w:rsid w:val="00DD34EE"/>
    <w:rsid w:val="00DD5BB0"/>
    <w:rsid w:val="00DF7A2A"/>
    <w:rsid w:val="00E00BF6"/>
    <w:rsid w:val="00E1074F"/>
    <w:rsid w:val="00E1079B"/>
    <w:rsid w:val="00E31255"/>
    <w:rsid w:val="00E41EB1"/>
    <w:rsid w:val="00E50F2F"/>
    <w:rsid w:val="00E73081"/>
    <w:rsid w:val="00E76256"/>
    <w:rsid w:val="00E95860"/>
    <w:rsid w:val="00EA0522"/>
    <w:rsid w:val="00EB36E8"/>
    <w:rsid w:val="00F2074E"/>
    <w:rsid w:val="00F24329"/>
    <w:rsid w:val="00F345AD"/>
    <w:rsid w:val="00F45CBF"/>
    <w:rsid w:val="00F4746B"/>
    <w:rsid w:val="00F5383D"/>
    <w:rsid w:val="00F64010"/>
    <w:rsid w:val="00F9796B"/>
    <w:rsid w:val="00FA07DE"/>
    <w:rsid w:val="00FA07EA"/>
    <w:rsid w:val="00FB14C4"/>
    <w:rsid w:val="00FB6C6A"/>
    <w:rsid w:val="00FC722E"/>
    <w:rsid w:val="633EC0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54AAC"/>
  <w15:docId w15:val="{A4EAD925-0DA3-40C9-A973-28F0B7AAF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45CBF"/>
    <w:pPr>
      <w:spacing w:after="0" w:line="240" w:lineRule="auto"/>
    </w:pPr>
    <w:rPr>
      <w:rFonts w:ascii="Calibri" w:hAnsi="Calibri" w:cs="Calibri"/>
    </w:rPr>
  </w:style>
  <w:style w:type="paragraph" w:styleId="Heading1">
    <w:name w:val="heading 1"/>
    <w:basedOn w:val="Normal"/>
    <w:next w:val="Normal"/>
    <w:link w:val="Heading1Char"/>
    <w:uiPriority w:val="9"/>
    <w:rsid w:val="004B4CC6"/>
    <w:pPr>
      <w:keepNext/>
      <w:keepLines/>
      <w:spacing w:before="480"/>
      <w:outlineLvl w:val="0"/>
    </w:pPr>
    <w:rPr>
      <w:rFonts w:asciiTheme="majorHAnsi" w:eastAsiaTheme="majorEastAsia" w:hAnsiTheme="majorHAnsi" w:cstheme="majorBidi"/>
      <w:b/>
      <w:bCs/>
      <w:color w:val="11A4DE"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4EE"/>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DD34EE"/>
  </w:style>
  <w:style w:type="paragraph" w:styleId="Footer">
    <w:name w:val="footer"/>
    <w:basedOn w:val="Normal"/>
    <w:link w:val="FooterChar"/>
    <w:uiPriority w:val="99"/>
    <w:unhideWhenUsed/>
    <w:rsid w:val="00DD34EE"/>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DD34EE"/>
  </w:style>
  <w:style w:type="table" w:styleId="TableGrid">
    <w:name w:val="Table Grid"/>
    <w:basedOn w:val="TableNormal"/>
    <w:uiPriority w:val="59"/>
    <w:rsid w:val="00C1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2906"/>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255A5"/>
    <w:rPr>
      <w:rFonts w:ascii="Tahoma" w:hAnsi="Tahoma" w:cs="Tahoma"/>
      <w:sz w:val="16"/>
      <w:szCs w:val="16"/>
    </w:rPr>
  </w:style>
  <w:style w:type="character" w:customStyle="1" w:styleId="BalloonTextChar">
    <w:name w:val="Balloon Text Char"/>
    <w:basedOn w:val="DefaultParagraphFont"/>
    <w:link w:val="BalloonText"/>
    <w:uiPriority w:val="99"/>
    <w:semiHidden/>
    <w:rsid w:val="00C255A5"/>
    <w:rPr>
      <w:rFonts w:ascii="Tahoma" w:hAnsi="Tahoma" w:cs="Tahoma"/>
      <w:sz w:val="16"/>
      <w:szCs w:val="16"/>
    </w:rPr>
  </w:style>
  <w:style w:type="paragraph" w:styleId="ListParagraph">
    <w:name w:val="List Paragraph"/>
    <w:basedOn w:val="Normal"/>
    <w:link w:val="ListParagraphChar"/>
    <w:uiPriority w:val="72"/>
    <w:rsid w:val="00284A66"/>
    <w:pPr>
      <w:spacing w:after="200" w:line="276" w:lineRule="auto"/>
      <w:ind w:left="720"/>
      <w:contextualSpacing/>
    </w:pPr>
    <w:rPr>
      <w:rFonts w:asciiTheme="minorHAnsi" w:hAnsiTheme="minorHAnsi" w:cstheme="minorBidi"/>
    </w:rPr>
  </w:style>
  <w:style w:type="paragraph" w:styleId="NormalWeb">
    <w:name w:val="Normal (Web)"/>
    <w:basedOn w:val="Normal"/>
    <w:uiPriority w:val="99"/>
    <w:semiHidden/>
    <w:unhideWhenUsed/>
    <w:rsid w:val="001B5CC8"/>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87BC4"/>
    <w:rPr>
      <w:color w:val="0000FF"/>
      <w:u w:val="single"/>
    </w:rPr>
  </w:style>
  <w:style w:type="character" w:customStyle="1" w:styleId="Heading1Char">
    <w:name w:val="Heading 1 Char"/>
    <w:basedOn w:val="DefaultParagraphFont"/>
    <w:link w:val="Heading1"/>
    <w:uiPriority w:val="9"/>
    <w:rsid w:val="004B4CC6"/>
    <w:rPr>
      <w:rFonts w:asciiTheme="majorHAnsi" w:eastAsiaTheme="majorEastAsia" w:hAnsiTheme="majorHAnsi" w:cstheme="majorBidi"/>
      <w:b/>
      <w:bCs/>
      <w:color w:val="11A4DE" w:themeColor="accent1" w:themeShade="BF"/>
      <w:sz w:val="28"/>
      <w:szCs w:val="28"/>
    </w:rPr>
  </w:style>
  <w:style w:type="character" w:styleId="UnresolvedMention">
    <w:name w:val="Unresolved Mention"/>
    <w:basedOn w:val="DefaultParagraphFont"/>
    <w:uiPriority w:val="99"/>
    <w:semiHidden/>
    <w:unhideWhenUsed/>
    <w:rsid w:val="008B74C3"/>
    <w:rPr>
      <w:color w:val="605E5C"/>
      <w:shd w:val="clear" w:color="auto" w:fill="E1DFDD"/>
    </w:rPr>
  </w:style>
  <w:style w:type="paragraph" w:customStyle="1" w:styleId="CoverTitle">
    <w:name w:val="Cover Title"/>
    <w:basedOn w:val="Normal"/>
    <w:link w:val="CoverTitleChar"/>
    <w:autoRedefine/>
    <w:qFormat/>
    <w:rsid w:val="00AB51E5"/>
    <w:pPr>
      <w:spacing w:after="240"/>
    </w:pPr>
    <w:rPr>
      <w:rFonts w:ascii="Arial" w:eastAsia="Calibri" w:hAnsi="Arial" w:cs="Arial"/>
      <w:color w:val="477FBF" w:themeColor="background2"/>
      <w:sz w:val="100"/>
      <w:szCs w:val="100"/>
      <w:lang w:eastAsia="en-GB"/>
    </w:rPr>
  </w:style>
  <w:style w:type="paragraph" w:customStyle="1" w:styleId="CoverSubheading">
    <w:name w:val="Cover Subheading"/>
    <w:basedOn w:val="Normal"/>
    <w:link w:val="CoverSubheadingChar"/>
    <w:qFormat/>
    <w:rsid w:val="00AB51E5"/>
    <w:pPr>
      <w:spacing w:after="600"/>
    </w:pPr>
    <w:rPr>
      <w:rFonts w:ascii="Arial" w:eastAsia="Calibri" w:hAnsi="Arial" w:cs="Arial"/>
      <w:sz w:val="60"/>
      <w:szCs w:val="60"/>
      <w:lang w:eastAsia="en-GB"/>
    </w:rPr>
  </w:style>
  <w:style w:type="character" w:customStyle="1" w:styleId="CoverTitleChar">
    <w:name w:val="Cover Title Char"/>
    <w:basedOn w:val="DefaultParagraphFont"/>
    <w:link w:val="CoverTitle"/>
    <w:rsid w:val="00AB51E5"/>
    <w:rPr>
      <w:rFonts w:ascii="Arial" w:eastAsia="Calibri" w:hAnsi="Arial" w:cs="Arial"/>
      <w:color w:val="477FBF" w:themeColor="background2"/>
      <w:sz w:val="100"/>
      <w:szCs w:val="100"/>
      <w:lang w:eastAsia="en-GB"/>
    </w:rPr>
  </w:style>
  <w:style w:type="paragraph" w:customStyle="1" w:styleId="CoverDate">
    <w:name w:val="Cover Date"/>
    <w:basedOn w:val="Normal"/>
    <w:link w:val="CoverDateChar"/>
    <w:autoRedefine/>
    <w:qFormat/>
    <w:rsid w:val="00771D82"/>
    <w:rPr>
      <w:rFonts w:ascii="Arial" w:eastAsia="Calibri" w:hAnsi="Arial" w:cs="Arial"/>
      <w:sz w:val="36"/>
      <w:szCs w:val="36"/>
      <w:lang w:eastAsia="en-GB"/>
    </w:rPr>
  </w:style>
  <w:style w:type="character" w:customStyle="1" w:styleId="CoverSubheadingChar">
    <w:name w:val="Cover Subheading Char"/>
    <w:basedOn w:val="DefaultParagraphFont"/>
    <w:link w:val="CoverSubheading"/>
    <w:rsid w:val="00AB51E5"/>
    <w:rPr>
      <w:rFonts w:ascii="Arial" w:eastAsia="Calibri" w:hAnsi="Arial" w:cs="Arial"/>
      <w:sz w:val="60"/>
      <w:szCs w:val="60"/>
      <w:lang w:eastAsia="en-GB"/>
    </w:rPr>
  </w:style>
  <w:style w:type="paragraph" w:customStyle="1" w:styleId="BodyCopy">
    <w:name w:val="Body Copy"/>
    <w:basedOn w:val="Normal"/>
    <w:link w:val="BodyCopyChar"/>
    <w:autoRedefine/>
    <w:qFormat/>
    <w:rsid w:val="00771D82"/>
    <w:rPr>
      <w:rFonts w:ascii="Arial" w:hAnsi="Arial" w:cs="Arial"/>
      <w:bCs/>
    </w:rPr>
  </w:style>
  <w:style w:type="character" w:customStyle="1" w:styleId="CoverDateChar">
    <w:name w:val="Cover Date Char"/>
    <w:basedOn w:val="DefaultParagraphFont"/>
    <w:link w:val="CoverDate"/>
    <w:rsid w:val="00771D82"/>
    <w:rPr>
      <w:rFonts w:ascii="Arial" w:eastAsia="Calibri" w:hAnsi="Arial" w:cs="Arial"/>
      <w:sz w:val="36"/>
      <w:szCs w:val="36"/>
      <w:lang w:eastAsia="en-GB"/>
    </w:rPr>
  </w:style>
  <w:style w:type="paragraph" w:customStyle="1" w:styleId="Bullets">
    <w:name w:val="Bullets"/>
    <w:basedOn w:val="ListParagraph"/>
    <w:link w:val="BulletsChar"/>
    <w:autoRedefine/>
    <w:qFormat/>
    <w:rsid w:val="00771D82"/>
    <w:pPr>
      <w:numPr>
        <w:numId w:val="14"/>
      </w:numPr>
      <w:tabs>
        <w:tab w:val="left" w:pos="5970"/>
      </w:tabs>
      <w:spacing w:after="120" w:line="240" w:lineRule="auto"/>
      <w:ind w:left="714" w:hanging="357"/>
    </w:pPr>
    <w:rPr>
      <w:rFonts w:ascii="Arial" w:hAnsi="Arial" w:cs="Arial"/>
    </w:rPr>
  </w:style>
  <w:style w:type="character" w:customStyle="1" w:styleId="BodyCopyChar">
    <w:name w:val="Body Copy Char"/>
    <w:basedOn w:val="DefaultParagraphFont"/>
    <w:link w:val="BodyCopy"/>
    <w:rsid w:val="00771D82"/>
    <w:rPr>
      <w:rFonts w:ascii="Arial" w:hAnsi="Arial" w:cs="Arial"/>
      <w:bCs/>
    </w:rPr>
  </w:style>
  <w:style w:type="paragraph" w:customStyle="1" w:styleId="NumberedBullets">
    <w:name w:val="Numbered Bullets"/>
    <w:basedOn w:val="ListParagraph"/>
    <w:link w:val="NumberedBulletsChar"/>
    <w:autoRedefine/>
    <w:qFormat/>
    <w:rsid w:val="000D6685"/>
    <w:pPr>
      <w:numPr>
        <w:numId w:val="16"/>
      </w:numPr>
      <w:tabs>
        <w:tab w:val="left" w:pos="5970"/>
      </w:tabs>
    </w:pPr>
    <w:rPr>
      <w:rFonts w:ascii="Arial" w:hAnsi="Arial" w:cs="Arial"/>
    </w:rPr>
  </w:style>
  <w:style w:type="character" w:customStyle="1" w:styleId="ListParagraphChar">
    <w:name w:val="List Paragraph Char"/>
    <w:basedOn w:val="DefaultParagraphFont"/>
    <w:link w:val="ListParagraph"/>
    <w:uiPriority w:val="72"/>
    <w:rsid w:val="00771D82"/>
  </w:style>
  <w:style w:type="character" w:customStyle="1" w:styleId="BulletsChar">
    <w:name w:val="Bullets Char"/>
    <w:basedOn w:val="ListParagraphChar"/>
    <w:link w:val="Bullets"/>
    <w:rsid w:val="00771D82"/>
    <w:rPr>
      <w:rFonts w:ascii="Arial" w:hAnsi="Arial" w:cs="Arial"/>
    </w:rPr>
  </w:style>
  <w:style w:type="paragraph" w:customStyle="1" w:styleId="PageTitle">
    <w:name w:val="Page Title"/>
    <w:basedOn w:val="Normal"/>
    <w:link w:val="PageTitleChar"/>
    <w:autoRedefine/>
    <w:qFormat/>
    <w:rsid w:val="000A6DB7"/>
    <w:pPr>
      <w:spacing w:after="360"/>
    </w:pPr>
    <w:rPr>
      <w:rFonts w:ascii="Arial" w:eastAsia="Calibri" w:hAnsi="Arial" w:cs="Arial"/>
      <w:color w:val="477FBF" w:themeColor="background2"/>
      <w:sz w:val="48"/>
      <w:szCs w:val="40"/>
      <w:lang w:eastAsia="en-GB"/>
    </w:rPr>
  </w:style>
  <w:style w:type="character" w:customStyle="1" w:styleId="NumberedBulletsChar">
    <w:name w:val="Numbered Bullets Char"/>
    <w:basedOn w:val="ListParagraphChar"/>
    <w:link w:val="NumberedBullets"/>
    <w:rsid w:val="00771D82"/>
    <w:rPr>
      <w:rFonts w:ascii="Arial" w:hAnsi="Arial" w:cs="Arial"/>
    </w:rPr>
  </w:style>
  <w:style w:type="paragraph" w:customStyle="1" w:styleId="PageSubtitle">
    <w:name w:val="Page Subtitle"/>
    <w:basedOn w:val="Normal"/>
    <w:link w:val="PageSubtitleChar"/>
    <w:autoRedefine/>
    <w:qFormat/>
    <w:rsid w:val="000A6DB7"/>
    <w:pPr>
      <w:spacing w:after="240"/>
    </w:pPr>
    <w:rPr>
      <w:rFonts w:ascii="Arial" w:eastAsia="Calibri" w:hAnsi="Arial" w:cs="Arial"/>
      <w:color w:val="000000" w:themeColor="text1"/>
      <w:sz w:val="28"/>
      <w:szCs w:val="28"/>
      <w:lang w:eastAsia="en-GB"/>
    </w:rPr>
  </w:style>
  <w:style w:type="character" w:customStyle="1" w:styleId="PageTitleChar">
    <w:name w:val="Page Title Char"/>
    <w:basedOn w:val="DefaultParagraphFont"/>
    <w:link w:val="PageTitle"/>
    <w:rsid w:val="000A6DB7"/>
    <w:rPr>
      <w:rFonts w:ascii="Arial" w:eastAsia="Calibri" w:hAnsi="Arial" w:cs="Arial"/>
      <w:color w:val="477FBF" w:themeColor="background2"/>
      <w:sz w:val="48"/>
      <w:szCs w:val="40"/>
      <w:lang w:eastAsia="en-GB"/>
    </w:rPr>
  </w:style>
  <w:style w:type="paragraph" w:customStyle="1" w:styleId="SectionTitle">
    <w:name w:val="Section Title"/>
    <w:basedOn w:val="Normal"/>
    <w:link w:val="SectionTitleChar"/>
    <w:autoRedefine/>
    <w:qFormat/>
    <w:rsid w:val="000A6DB7"/>
    <w:pPr>
      <w:spacing w:after="360"/>
    </w:pPr>
    <w:rPr>
      <w:rFonts w:ascii="Arial" w:eastAsia="Calibri" w:hAnsi="Arial" w:cs="Arial"/>
      <w:color w:val="477FBF" w:themeColor="background2"/>
      <w:sz w:val="36"/>
      <w:szCs w:val="28"/>
      <w:lang w:eastAsia="en-GB"/>
    </w:rPr>
  </w:style>
  <w:style w:type="character" w:customStyle="1" w:styleId="PageSubtitleChar">
    <w:name w:val="Page Subtitle Char"/>
    <w:basedOn w:val="DefaultParagraphFont"/>
    <w:link w:val="PageSubtitle"/>
    <w:rsid w:val="000A6DB7"/>
    <w:rPr>
      <w:rFonts w:ascii="Arial" w:eastAsia="Calibri" w:hAnsi="Arial" w:cs="Arial"/>
      <w:color w:val="000000" w:themeColor="text1"/>
      <w:sz w:val="28"/>
      <w:szCs w:val="28"/>
      <w:lang w:eastAsia="en-GB"/>
    </w:rPr>
  </w:style>
  <w:style w:type="paragraph" w:styleId="IntenseQuote">
    <w:name w:val="Intense Quote"/>
    <w:aliases w:val="Emphasised content"/>
    <w:basedOn w:val="Normal"/>
    <w:next w:val="Normal"/>
    <w:link w:val="IntenseQuoteChar"/>
    <w:autoRedefine/>
    <w:uiPriority w:val="30"/>
    <w:qFormat/>
    <w:rsid w:val="000D6685"/>
    <w:pPr>
      <w:pBdr>
        <w:top w:val="single" w:sz="18" w:space="10" w:color="50C4F1" w:themeColor="accent1"/>
        <w:bottom w:val="single" w:sz="18" w:space="10" w:color="50C4F1" w:themeColor="accent1"/>
      </w:pBdr>
      <w:spacing w:before="360" w:after="360"/>
    </w:pPr>
    <w:rPr>
      <w:rFonts w:ascii="Arial" w:hAnsi="Arial"/>
      <w:b/>
      <w:iCs/>
      <w:color w:val="000000" w:themeColor="text1"/>
    </w:rPr>
  </w:style>
  <w:style w:type="character" w:customStyle="1" w:styleId="SectionTitleChar">
    <w:name w:val="Section Title Char"/>
    <w:basedOn w:val="DefaultParagraphFont"/>
    <w:link w:val="SectionTitle"/>
    <w:rsid w:val="000A6DB7"/>
    <w:rPr>
      <w:rFonts w:ascii="Arial" w:eastAsia="Calibri" w:hAnsi="Arial" w:cs="Arial"/>
      <w:color w:val="477FBF" w:themeColor="background2"/>
      <w:sz w:val="36"/>
      <w:szCs w:val="28"/>
      <w:lang w:eastAsia="en-GB"/>
    </w:rPr>
  </w:style>
  <w:style w:type="character" w:customStyle="1" w:styleId="IntenseQuoteChar">
    <w:name w:val="Intense Quote Char"/>
    <w:aliases w:val="Emphasised content Char"/>
    <w:basedOn w:val="DefaultParagraphFont"/>
    <w:link w:val="IntenseQuote"/>
    <w:uiPriority w:val="30"/>
    <w:rsid w:val="000D6685"/>
    <w:rPr>
      <w:rFonts w:ascii="Arial" w:hAnsi="Arial" w:cs="Calibri"/>
      <w:b/>
      <w:iCs/>
      <w:color w:val="000000" w:themeColor="text1"/>
    </w:rPr>
  </w:style>
  <w:style w:type="paragraph" w:customStyle="1" w:styleId="SectionSubtitle">
    <w:name w:val="Section Subtitle"/>
    <w:basedOn w:val="SectionTitle"/>
    <w:link w:val="SectionSubtitleChar"/>
    <w:autoRedefine/>
    <w:qFormat/>
    <w:rsid w:val="000A6DB7"/>
    <w:pPr>
      <w:spacing w:after="240"/>
    </w:pPr>
    <w:rPr>
      <w:b/>
      <w:bCs/>
      <w:color w:val="000000" w:themeColor="text1"/>
      <w:sz w:val="24"/>
      <w:szCs w:val="20"/>
    </w:rPr>
  </w:style>
  <w:style w:type="character" w:customStyle="1" w:styleId="SectionSubtitleChar">
    <w:name w:val="Section Subtitle Char"/>
    <w:basedOn w:val="SectionTitleChar"/>
    <w:link w:val="SectionSubtitle"/>
    <w:rsid w:val="000A6DB7"/>
    <w:rPr>
      <w:rFonts w:ascii="Arial" w:eastAsia="Calibri" w:hAnsi="Arial" w:cs="Arial"/>
      <w:b/>
      <w:bCs/>
      <w:color w:val="000000" w:themeColor="text1"/>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015124">
      <w:bodyDiv w:val="1"/>
      <w:marLeft w:val="0"/>
      <w:marRight w:val="0"/>
      <w:marTop w:val="0"/>
      <w:marBottom w:val="0"/>
      <w:divBdr>
        <w:top w:val="none" w:sz="0" w:space="0" w:color="auto"/>
        <w:left w:val="none" w:sz="0" w:space="0" w:color="auto"/>
        <w:bottom w:val="none" w:sz="0" w:space="0" w:color="auto"/>
        <w:right w:val="none" w:sz="0" w:space="0" w:color="auto"/>
      </w:divBdr>
    </w:div>
    <w:div w:id="665599456">
      <w:bodyDiv w:val="1"/>
      <w:marLeft w:val="0"/>
      <w:marRight w:val="0"/>
      <w:marTop w:val="0"/>
      <w:marBottom w:val="0"/>
      <w:divBdr>
        <w:top w:val="none" w:sz="0" w:space="0" w:color="auto"/>
        <w:left w:val="none" w:sz="0" w:space="0" w:color="auto"/>
        <w:bottom w:val="none" w:sz="0" w:space="0" w:color="auto"/>
        <w:right w:val="none" w:sz="0" w:space="0" w:color="auto"/>
      </w:divBdr>
    </w:div>
    <w:div w:id="667365720">
      <w:bodyDiv w:val="1"/>
      <w:marLeft w:val="0"/>
      <w:marRight w:val="0"/>
      <w:marTop w:val="0"/>
      <w:marBottom w:val="0"/>
      <w:divBdr>
        <w:top w:val="none" w:sz="0" w:space="0" w:color="auto"/>
        <w:left w:val="none" w:sz="0" w:space="0" w:color="auto"/>
        <w:bottom w:val="none" w:sz="0" w:space="0" w:color="auto"/>
        <w:right w:val="none" w:sz="0" w:space="0" w:color="auto"/>
      </w:divBdr>
    </w:div>
    <w:div w:id="730035234">
      <w:bodyDiv w:val="1"/>
      <w:marLeft w:val="0"/>
      <w:marRight w:val="0"/>
      <w:marTop w:val="0"/>
      <w:marBottom w:val="0"/>
      <w:divBdr>
        <w:top w:val="none" w:sz="0" w:space="0" w:color="auto"/>
        <w:left w:val="none" w:sz="0" w:space="0" w:color="auto"/>
        <w:bottom w:val="none" w:sz="0" w:space="0" w:color="auto"/>
        <w:right w:val="none" w:sz="0" w:space="0" w:color="auto"/>
      </w:divBdr>
    </w:div>
    <w:div w:id="833567589">
      <w:bodyDiv w:val="1"/>
      <w:marLeft w:val="0"/>
      <w:marRight w:val="0"/>
      <w:marTop w:val="0"/>
      <w:marBottom w:val="0"/>
      <w:divBdr>
        <w:top w:val="none" w:sz="0" w:space="0" w:color="auto"/>
        <w:left w:val="none" w:sz="0" w:space="0" w:color="auto"/>
        <w:bottom w:val="none" w:sz="0" w:space="0" w:color="auto"/>
        <w:right w:val="none" w:sz="0" w:space="0" w:color="auto"/>
      </w:divBdr>
    </w:div>
    <w:div w:id="887763487">
      <w:bodyDiv w:val="1"/>
      <w:marLeft w:val="0"/>
      <w:marRight w:val="0"/>
      <w:marTop w:val="0"/>
      <w:marBottom w:val="0"/>
      <w:divBdr>
        <w:top w:val="none" w:sz="0" w:space="0" w:color="auto"/>
        <w:left w:val="none" w:sz="0" w:space="0" w:color="auto"/>
        <w:bottom w:val="none" w:sz="0" w:space="0" w:color="auto"/>
        <w:right w:val="none" w:sz="0" w:space="0" w:color="auto"/>
      </w:divBdr>
      <w:divsChild>
        <w:div w:id="491601683">
          <w:marLeft w:val="0"/>
          <w:marRight w:val="0"/>
          <w:marTop w:val="0"/>
          <w:marBottom w:val="0"/>
          <w:divBdr>
            <w:top w:val="none" w:sz="0" w:space="0" w:color="auto"/>
            <w:left w:val="none" w:sz="0" w:space="0" w:color="auto"/>
            <w:bottom w:val="none" w:sz="0" w:space="0" w:color="auto"/>
            <w:right w:val="none" w:sz="0" w:space="0" w:color="auto"/>
          </w:divBdr>
          <w:divsChild>
            <w:div w:id="1103498523">
              <w:marLeft w:val="0"/>
              <w:marRight w:val="0"/>
              <w:marTop w:val="0"/>
              <w:marBottom w:val="0"/>
              <w:divBdr>
                <w:top w:val="none" w:sz="0" w:space="0" w:color="auto"/>
                <w:left w:val="none" w:sz="0" w:space="0" w:color="auto"/>
                <w:bottom w:val="none" w:sz="0" w:space="0" w:color="auto"/>
                <w:right w:val="none" w:sz="0" w:space="0" w:color="auto"/>
              </w:divBdr>
            </w:div>
            <w:div w:id="1633637251">
              <w:marLeft w:val="0"/>
              <w:marRight w:val="0"/>
              <w:marTop w:val="0"/>
              <w:marBottom w:val="0"/>
              <w:divBdr>
                <w:top w:val="none" w:sz="0" w:space="0" w:color="auto"/>
                <w:left w:val="none" w:sz="0" w:space="0" w:color="auto"/>
                <w:bottom w:val="none" w:sz="0" w:space="0" w:color="auto"/>
                <w:right w:val="none" w:sz="0" w:space="0" w:color="auto"/>
              </w:divBdr>
            </w:div>
            <w:div w:id="1877892204">
              <w:marLeft w:val="0"/>
              <w:marRight w:val="0"/>
              <w:marTop w:val="0"/>
              <w:marBottom w:val="0"/>
              <w:divBdr>
                <w:top w:val="none" w:sz="0" w:space="0" w:color="auto"/>
                <w:left w:val="none" w:sz="0" w:space="0" w:color="auto"/>
                <w:bottom w:val="none" w:sz="0" w:space="0" w:color="auto"/>
                <w:right w:val="none" w:sz="0" w:space="0" w:color="auto"/>
              </w:divBdr>
            </w:div>
            <w:div w:id="798887831">
              <w:marLeft w:val="0"/>
              <w:marRight w:val="0"/>
              <w:marTop w:val="0"/>
              <w:marBottom w:val="0"/>
              <w:divBdr>
                <w:top w:val="none" w:sz="0" w:space="0" w:color="auto"/>
                <w:left w:val="none" w:sz="0" w:space="0" w:color="auto"/>
                <w:bottom w:val="none" w:sz="0" w:space="0" w:color="auto"/>
                <w:right w:val="none" w:sz="0" w:space="0" w:color="auto"/>
              </w:divBdr>
            </w:div>
          </w:divsChild>
        </w:div>
        <w:div w:id="742291636">
          <w:marLeft w:val="0"/>
          <w:marRight w:val="0"/>
          <w:marTop w:val="0"/>
          <w:marBottom w:val="0"/>
          <w:divBdr>
            <w:top w:val="none" w:sz="0" w:space="0" w:color="auto"/>
            <w:left w:val="none" w:sz="0" w:space="0" w:color="auto"/>
            <w:bottom w:val="none" w:sz="0" w:space="0" w:color="auto"/>
            <w:right w:val="none" w:sz="0" w:space="0" w:color="auto"/>
          </w:divBdr>
          <w:divsChild>
            <w:div w:id="1237856292">
              <w:marLeft w:val="0"/>
              <w:marRight w:val="0"/>
              <w:marTop w:val="0"/>
              <w:marBottom w:val="0"/>
              <w:divBdr>
                <w:top w:val="none" w:sz="0" w:space="0" w:color="auto"/>
                <w:left w:val="none" w:sz="0" w:space="0" w:color="auto"/>
                <w:bottom w:val="none" w:sz="0" w:space="0" w:color="auto"/>
                <w:right w:val="none" w:sz="0" w:space="0" w:color="auto"/>
              </w:divBdr>
            </w:div>
            <w:div w:id="1955015611">
              <w:marLeft w:val="0"/>
              <w:marRight w:val="0"/>
              <w:marTop w:val="0"/>
              <w:marBottom w:val="0"/>
              <w:divBdr>
                <w:top w:val="none" w:sz="0" w:space="0" w:color="auto"/>
                <w:left w:val="none" w:sz="0" w:space="0" w:color="auto"/>
                <w:bottom w:val="none" w:sz="0" w:space="0" w:color="auto"/>
                <w:right w:val="none" w:sz="0" w:space="0" w:color="auto"/>
              </w:divBdr>
            </w:div>
            <w:div w:id="1175727702">
              <w:marLeft w:val="0"/>
              <w:marRight w:val="0"/>
              <w:marTop w:val="0"/>
              <w:marBottom w:val="0"/>
              <w:divBdr>
                <w:top w:val="none" w:sz="0" w:space="0" w:color="auto"/>
                <w:left w:val="none" w:sz="0" w:space="0" w:color="auto"/>
                <w:bottom w:val="none" w:sz="0" w:space="0" w:color="auto"/>
                <w:right w:val="none" w:sz="0" w:space="0" w:color="auto"/>
              </w:divBdr>
            </w:div>
            <w:div w:id="1102333304">
              <w:marLeft w:val="0"/>
              <w:marRight w:val="0"/>
              <w:marTop w:val="0"/>
              <w:marBottom w:val="0"/>
              <w:divBdr>
                <w:top w:val="none" w:sz="0" w:space="0" w:color="auto"/>
                <w:left w:val="none" w:sz="0" w:space="0" w:color="auto"/>
                <w:bottom w:val="none" w:sz="0" w:space="0" w:color="auto"/>
                <w:right w:val="none" w:sz="0" w:space="0" w:color="auto"/>
              </w:divBdr>
            </w:div>
          </w:divsChild>
        </w:div>
        <w:div w:id="1755517317">
          <w:marLeft w:val="0"/>
          <w:marRight w:val="0"/>
          <w:marTop w:val="0"/>
          <w:marBottom w:val="0"/>
          <w:divBdr>
            <w:top w:val="none" w:sz="0" w:space="0" w:color="auto"/>
            <w:left w:val="none" w:sz="0" w:space="0" w:color="auto"/>
            <w:bottom w:val="none" w:sz="0" w:space="0" w:color="auto"/>
            <w:right w:val="none" w:sz="0" w:space="0" w:color="auto"/>
          </w:divBdr>
          <w:divsChild>
            <w:div w:id="1116099821">
              <w:marLeft w:val="0"/>
              <w:marRight w:val="0"/>
              <w:marTop w:val="0"/>
              <w:marBottom w:val="0"/>
              <w:divBdr>
                <w:top w:val="none" w:sz="0" w:space="0" w:color="auto"/>
                <w:left w:val="none" w:sz="0" w:space="0" w:color="auto"/>
                <w:bottom w:val="none" w:sz="0" w:space="0" w:color="auto"/>
                <w:right w:val="none" w:sz="0" w:space="0" w:color="auto"/>
              </w:divBdr>
            </w:div>
            <w:div w:id="504901186">
              <w:marLeft w:val="0"/>
              <w:marRight w:val="0"/>
              <w:marTop w:val="0"/>
              <w:marBottom w:val="0"/>
              <w:divBdr>
                <w:top w:val="none" w:sz="0" w:space="0" w:color="auto"/>
                <w:left w:val="none" w:sz="0" w:space="0" w:color="auto"/>
                <w:bottom w:val="none" w:sz="0" w:space="0" w:color="auto"/>
                <w:right w:val="none" w:sz="0" w:space="0" w:color="auto"/>
              </w:divBdr>
            </w:div>
            <w:div w:id="570433573">
              <w:marLeft w:val="0"/>
              <w:marRight w:val="0"/>
              <w:marTop w:val="0"/>
              <w:marBottom w:val="0"/>
              <w:divBdr>
                <w:top w:val="none" w:sz="0" w:space="0" w:color="auto"/>
                <w:left w:val="none" w:sz="0" w:space="0" w:color="auto"/>
                <w:bottom w:val="none" w:sz="0" w:space="0" w:color="auto"/>
                <w:right w:val="none" w:sz="0" w:space="0" w:color="auto"/>
              </w:divBdr>
            </w:div>
            <w:div w:id="1261261018">
              <w:marLeft w:val="0"/>
              <w:marRight w:val="0"/>
              <w:marTop w:val="0"/>
              <w:marBottom w:val="0"/>
              <w:divBdr>
                <w:top w:val="none" w:sz="0" w:space="0" w:color="auto"/>
                <w:left w:val="none" w:sz="0" w:space="0" w:color="auto"/>
                <w:bottom w:val="none" w:sz="0" w:space="0" w:color="auto"/>
                <w:right w:val="none" w:sz="0" w:space="0" w:color="auto"/>
              </w:divBdr>
            </w:div>
          </w:divsChild>
        </w:div>
        <w:div w:id="2106267957">
          <w:marLeft w:val="0"/>
          <w:marRight w:val="0"/>
          <w:marTop w:val="0"/>
          <w:marBottom w:val="0"/>
          <w:divBdr>
            <w:top w:val="none" w:sz="0" w:space="0" w:color="auto"/>
            <w:left w:val="none" w:sz="0" w:space="0" w:color="auto"/>
            <w:bottom w:val="none" w:sz="0" w:space="0" w:color="auto"/>
            <w:right w:val="none" w:sz="0" w:space="0" w:color="auto"/>
          </w:divBdr>
          <w:divsChild>
            <w:div w:id="472022466">
              <w:marLeft w:val="0"/>
              <w:marRight w:val="0"/>
              <w:marTop w:val="0"/>
              <w:marBottom w:val="0"/>
              <w:divBdr>
                <w:top w:val="none" w:sz="0" w:space="0" w:color="auto"/>
                <w:left w:val="none" w:sz="0" w:space="0" w:color="auto"/>
                <w:bottom w:val="none" w:sz="0" w:space="0" w:color="auto"/>
                <w:right w:val="none" w:sz="0" w:space="0" w:color="auto"/>
              </w:divBdr>
            </w:div>
            <w:div w:id="639651734">
              <w:marLeft w:val="0"/>
              <w:marRight w:val="0"/>
              <w:marTop w:val="0"/>
              <w:marBottom w:val="0"/>
              <w:divBdr>
                <w:top w:val="none" w:sz="0" w:space="0" w:color="auto"/>
                <w:left w:val="none" w:sz="0" w:space="0" w:color="auto"/>
                <w:bottom w:val="none" w:sz="0" w:space="0" w:color="auto"/>
                <w:right w:val="none" w:sz="0" w:space="0" w:color="auto"/>
              </w:divBdr>
            </w:div>
            <w:div w:id="977954150">
              <w:marLeft w:val="0"/>
              <w:marRight w:val="0"/>
              <w:marTop w:val="0"/>
              <w:marBottom w:val="0"/>
              <w:divBdr>
                <w:top w:val="none" w:sz="0" w:space="0" w:color="auto"/>
                <w:left w:val="none" w:sz="0" w:space="0" w:color="auto"/>
                <w:bottom w:val="none" w:sz="0" w:space="0" w:color="auto"/>
                <w:right w:val="none" w:sz="0" w:space="0" w:color="auto"/>
              </w:divBdr>
            </w:div>
            <w:div w:id="282737351">
              <w:marLeft w:val="0"/>
              <w:marRight w:val="0"/>
              <w:marTop w:val="0"/>
              <w:marBottom w:val="0"/>
              <w:divBdr>
                <w:top w:val="none" w:sz="0" w:space="0" w:color="auto"/>
                <w:left w:val="none" w:sz="0" w:space="0" w:color="auto"/>
                <w:bottom w:val="none" w:sz="0" w:space="0" w:color="auto"/>
                <w:right w:val="none" w:sz="0" w:space="0" w:color="auto"/>
              </w:divBdr>
            </w:div>
          </w:divsChild>
        </w:div>
        <w:div w:id="1601716950">
          <w:marLeft w:val="0"/>
          <w:marRight w:val="0"/>
          <w:marTop w:val="0"/>
          <w:marBottom w:val="0"/>
          <w:divBdr>
            <w:top w:val="none" w:sz="0" w:space="0" w:color="auto"/>
            <w:left w:val="none" w:sz="0" w:space="0" w:color="auto"/>
            <w:bottom w:val="none" w:sz="0" w:space="0" w:color="auto"/>
            <w:right w:val="none" w:sz="0" w:space="0" w:color="auto"/>
          </w:divBdr>
          <w:divsChild>
            <w:div w:id="245112161">
              <w:marLeft w:val="0"/>
              <w:marRight w:val="0"/>
              <w:marTop w:val="0"/>
              <w:marBottom w:val="0"/>
              <w:divBdr>
                <w:top w:val="none" w:sz="0" w:space="0" w:color="auto"/>
                <w:left w:val="none" w:sz="0" w:space="0" w:color="auto"/>
                <w:bottom w:val="none" w:sz="0" w:space="0" w:color="auto"/>
                <w:right w:val="none" w:sz="0" w:space="0" w:color="auto"/>
              </w:divBdr>
            </w:div>
            <w:div w:id="407191484">
              <w:marLeft w:val="0"/>
              <w:marRight w:val="0"/>
              <w:marTop w:val="0"/>
              <w:marBottom w:val="0"/>
              <w:divBdr>
                <w:top w:val="none" w:sz="0" w:space="0" w:color="auto"/>
                <w:left w:val="none" w:sz="0" w:space="0" w:color="auto"/>
                <w:bottom w:val="none" w:sz="0" w:space="0" w:color="auto"/>
                <w:right w:val="none" w:sz="0" w:space="0" w:color="auto"/>
              </w:divBdr>
            </w:div>
            <w:div w:id="530994145">
              <w:marLeft w:val="0"/>
              <w:marRight w:val="0"/>
              <w:marTop w:val="0"/>
              <w:marBottom w:val="0"/>
              <w:divBdr>
                <w:top w:val="none" w:sz="0" w:space="0" w:color="auto"/>
                <w:left w:val="none" w:sz="0" w:space="0" w:color="auto"/>
                <w:bottom w:val="none" w:sz="0" w:space="0" w:color="auto"/>
                <w:right w:val="none" w:sz="0" w:space="0" w:color="auto"/>
              </w:divBdr>
            </w:div>
            <w:div w:id="150412462">
              <w:marLeft w:val="0"/>
              <w:marRight w:val="0"/>
              <w:marTop w:val="0"/>
              <w:marBottom w:val="0"/>
              <w:divBdr>
                <w:top w:val="none" w:sz="0" w:space="0" w:color="auto"/>
                <w:left w:val="none" w:sz="0" w:space="0" w:color="auto"/>
                <w:bottom w:val="none" w:sz="0" w:space="0" w:color="auto"/>
                <w:right w:val="none" w:sz="0" w:space="0" w:color="auto"/>
              </w:divBdr>
            </w:div>
          </w:divsChild>
        </w:div>
        <w:div w:id="517088854">
          <w:marLeft w:val="0"/>
          <w:marRight w:val="0"/>
          <w:marTop w:val="0"/>
          <w:marBottom w:val="0"/>
          <w:divBdr>
            <w:top w:val="none" w:sz="0" w:space="0" w:color="auto"/>
            <w:left w:val="none" w:sz="0" w:space="0" w:color="auto"/>
            <w:bottom w:val="none" w:sz="0" w:space="0" w:color="auto"/>
            <w:right w:val="none" w:sz="0" w:space="0" w:color="auto"/>
          </w:divBdr>
          <w:divsChild>
            <w:div w:id="494999304">
              <w:marLeft w:val="0"/>
              <w:marRight w:val="0"/>
              <w:marTop w:val="0"/>
              <w:marBottom w:val="0"/>
              <w:divBdr>
                <w:top w:val="none" w:sz="0" w:space="0" w:color="auto"/>
                <w:left w:val="none" w:sz="0" w:space="0" w:color="auto"/>
                <w:bottom w:val="none" w:sz="0" w:space="0" w:color="auto"/>
                <w:right w:val="none" w:sz="0" w:space="0" w:color="auto"/>
              </w:divBdr>
            </w:div>
            <w:div w:id="799539693">
              <w:marLeft w:val="0"/>
              <w:marRight w:val="0"/>
              <w:marTop w:val="0"/>
              <w:marBottom w:val="0"/>
              <w:divBdr>
                <w:top w:val="none" w:sz="0" w:space="0" w:color="auto"/>
                <w:left w:val="none" w:sz="0" w:space="0" w:color="auto"/>
                <w:bottom w:val="none" w:sz="0" w:space="0" w:color="auto"/>
                <w:right w:val="none" w:sz="0" w:space="0" w:color="auto"/>
              </w:divBdr>
            </w:div>
            <w:div w:id="1460757291">
              <w:marLeft w:val="0"/>
              <w:marRight w:val="0"/>
              <w:marTop w:val="0"/>
              <w:marBottom w:val="0"/>
              <w:divBdr>
                <w:top w:val="none" w:sz="0" w:space="0" w:color="auto"/>
                <w:left w:val="none" w:sz="0" w:space="0" w:color="auto"/>
                <w:bottom w:val="none" w:sz="0" w:space="0" w:color="auto"/>
                <w:right w:val="none" w:sz="0" w:space="0" w:color="auto"/>
              </w:divBdr>
            </w:div>
            <w:div w:id="64383544">
              <w:marLeft w:val="0"/>
              <w:marRight w:val="0"/>
              <w:marTop w:val="0"/>
              <w:marBottom w:val="0"/>
              <w:divBdr>
                <w:top w:val="none" w:sz="0" w:space="0" w:color="auto"/>
                <w:left w:val="none" w:sz="0" w:space="0" w:color="auto"/>
                <w:bottom w:val="none" w:sz="0" w:space="0" w:color="auto"/>
                <w:right w:val="none" w:sz="0" w:space="0" w:color="auto"/>
              </w:divBdr>
            </w:div>
          </w:divsChild>
        </w:div>
        <w:div w:id="1818716152">
          <w:marLeft w:val="0"/>
          <w:marRight w:val="0"/>
          <w:marTop w:val="0"/>
          <w:marBottom w:val="0"/>
          <w:divBdr>
            <w:top w:val="none" w:sz="0" w:space="0" w:color="auto"/>
            <w:left w:val="none" w:sz="0" w:space="0" w:color="auto"/>
            <w:bottom w:val="none" w:sz="0" w:space="0" w:color="auto"/>
            <w:right w:val="none" w:sz="0" w:space="0" w:color="auto"/>
          </w:divBdr>
          <w:divsChild>
            <w:div w:id="1145246290">
              <w:marLeft w:val="0"/>
              <w:marRight w:val="0"/>
              <w:marTop w:val="0"/>
              <w:marBottom w:val="0"/>
              <w:divBdr>
                <w:top w:val="none" w:sz="0" w:space="0" w:color="auto"/>
                <w:left w:val="none" w:sz="0" w:space="0" w:color="auto"/>
                <w:bottom w:val="none" w:sz="0" w:space="0" w:color="auto"/>
                <w:right w:val="none" w:sz="0" w:space="0" w:color="auto"/>
              </w:divBdr>
            </w:div>
            <w:div w:id="1584686127">
              <w:marLeft w:val="0"/>
              <w:marRight w:val="0"/>
              <w:marTop w:val="0"/>
              <w:marBottom w:val="0"/>
              <w:divBdr>
                <w:top w:val="none" w:sz="0" w:space="0" w:color="auto"/>
                <w:left w:val="none" w:sz="0" w:space="0" w:color="auto"/>
                <w:bottom w:val="none" w:sz="0" w:space="0" w:color="auto"/>
                <w:right w:val="none" w:sz="0" w:space="0" w:color="auto"/>
              </w:divBdr>
            </w:div>
            <w:div w:id="196145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2331">
      <w:bodyDiv w:val="1"/>
      <w:marLeft w:val="0"/>
      <w:marRight w:val="0"/>
      <w:marTop w:val="0"/>
      <w:marBottom w:val="0"/>
      <w:divBdr>
        <w:top w:val="none" w:sz="0" w:space="0" w:color="auto"/>
        <w:left w:val="none" w:sz="0" w:space="0" w:color="auto"/>
        <w:bottom w:val="none" w:sz="0" w:space="0" w:color="auto"/>
        <w:right w:val="none" w:sz="0" w:space="0" w:color="auto"/>
      </w:divBdr>
    </w:div>
    <w:div w:id="1025447858">
      <w:bodyDiv w:val="1"/>
      <w:marLeft w:val="0"/>
      <w:marRight w:val="0"/>
      <w:marTop w:val="0"/>
      <w:marBottom w:val="0"/>
      <w:divBdr>
        <w:top w:val="none" w:sz="0" w:space="0" w:color="auto"/>
        <w:left w:val="none" w:sz="0" w:space="0" w:color="auto"/>
        <w:bottom w:val="none" w:sz="0" w:space="0" w:color="auto"/>
        <w:right w:val="none" w:sz="0" w:space="0" w:color="auto"/>
      </w:divBdr>
    </w:div>
    <w:div w:id="1133793314">
      <w:bodyDiv w:val="1"/>
      <w:marLeft w:val="0"/>
      <w:marRight w:val="0"/>
      <w:marTop w:val="0"/>
      <w:marBottom w:val="0"/>
      <w:divBdr>
        <w:top w:val="none" w:sz="0" w:space="0" w:color="auto"/>
        <w:left w:val="none" w:sz="0" w:space="0" w:color="auto"/>
        <w:bottom w:val="none" w:sz="0" w:space="0" w:color="auto"/>
        <w:right w:val="none" w:sz="0" w:space="0" w:color="auto"/>
      </w:divBdr>
    </w:div>
    <w:div w:id="1230530170">
      <w:bodyDiv w:val="1"/>
      <w:marLeft w:val="0"/>
      <w:marRight w:val="0"/>
      <w:marTop w:val="0"/>
      <w:marBottom w:val="0"/>
      <w:divBdr>
        <w:top w:val="none" w:sz="0" w:space="0" w:color="auto"/>
        <w:left w:val="none" w:sz="0" w:space="0" w:color="auto"/>
        <w:bottom w:val="none" w:sz="0" w:space="0" w:color="auto"/>
        <w:right w:val="none" w:sz="0" w:space="0" w:color="auto"/>
      </w:divBdr>
    </w:div>
    <w:div w:id="1298727109">
      <w:bodyDiv w:val="1"/>
      <w:marLeft w:val="0"/>
      <w:marRight w:val="0"/>
      <w:marTop w:val="0"/>
      <w:marBottom w:val="0"/>
      <w:divBdr>
        <w:top w:val="none" w:sz="0" w:space="0" w:color="auto"/>
        <w:left w:val="none" w:sz="0" w:space="0" w:color="auto"/>
        <w:bottom w:val="none" w:sz="0" w:space="0" w:color="auto"/>
        <w:right w:val="none" w:sz="0" w:space="0" w:color="auto"/>
      </w:divBdr>
      <w:divsChild>
        <w:div w:id="1428311739">
          <w:marLeft w:val="0"/>
          <w:marRight w:val="0"/>
          <w:marTop w:val="0"/>
          <w:marBottom w:val="0"/>
          <w:divBdr>
            <w:top w:val="none" w:sz="0" w:space="0" w:color="auto"/>
            <w:left w:val="none" w:sz="0" w:space="0" w:color="auto"/>
            <w:bottom w:val="none" w:sz="0" w:space="0" w:color="auto"/>
            <w:right w:val="none" w:sz="0" w:space="0" w:color="auto"/>
          </w:divBdr>
          <w:divsChild>
            <w:div w:id="1363282107">
              <w:marLeft w:val="0"/>
              <w:marRight w:val="0"/>
              <w:marTop w:val="0"/>
              <w:marBottom w:val="0"/>
              <w:divBdr>
                <w:top w:val="none" w:sz="0" w:space="0" w:color="auto"/>
                <w:left w:val="none" w:sz="0" w:space="0" w:color="auto"/>
                <w:bottom w:val="none" w:sz="0" w:space="0" w:color="auto"/>
                <w:right w:val="none" w:sz="0" w:space="0" w:color="auto"/>
              </w:divBdr>
            </w:div>
            <w:div w:id="1737169159">
              <w:marLeft w:val="0"/>
              <w:marRight w:val="0"/>
              <w:marTop w:val="0"/>
              <w:marBottom w:val="0"/>
              <w:divBdr>
                <w:top w:val="none" w:sz="0" w:space="0" w:color="auto"/>
                <w:left w:val="none" w:sz="0" w:space="0" w:color="auto"/>
                <w:bottom w:val="none" w:sz="0" w:space="0" w:color="auto"/>
                <w:right w:val="none" w:sz="0" w:space="0" w:color="auto"/>
              </w:divBdr>
            </w:div>
            <w:div w:id="564679835">
              <w:marLeft w:val="0"/>
              <w:marRight w:val="0"/>
              <w:marTop w:val="0"/>
              <w:marBottom w:val="0"/>
              <w:divBdr>
                <w:top w:val="none" w:sz="0" w:space="0" w:color="auto"/>
                <w:left w:val="none" w:sz="0" w:space="0" w:color="auto"/>
                <w:bottom w:val="none" w:sz="0" w:space="0" w:color="auto"/>
                <w:right w:val="none" w:sz="0" w:space="0" w:color="auto"/>
              </w:divBdr>
            </w:div>
            <w:div w:id="1742485183">
              <w:marLeft w:val="0"/>
              <w:marRight w:val="0"/>
              <w:marTop w:val="0"/>
              <w:marBottom w:val="0"/>
              <w:divBdr>
                <w:top w:val="none" w:sz="0" w:space="0" w:color="auto"/>
                <w:left w:val="none" w:sz="0" w:space="0" w:color="auto"/>
                <w:bottom w:val="none" w:sz="0" w:space="0" w:color="auto"/>
                <w:right w:val="none" w:sz="0" w:space="0" w:color="auto"/>
              </w:divBdr>
            </w:div>
          </w:divsChild>
        </w:div>
        <w:div w:id="114255415">
          <w:marLeft w:val="0"/>
          <w:marRight w:val="0"/>
          <w:marTop w:val="0"/>
          <w:marBottom w:val="0"/>
          <w:divBdr>
            <w:top w:val="none" w:sz="0" w:space="0" w:color="auto"/>
            <w:left w:val="none" w:sz="0" w:space="0" w:color="auto"/>
            <w:bottom w:val="none" w:sz="0" w:space="0" w:color="auto"/>
            <w:right w:val="none" w:sz="0" w:space="0" w:color="auto"/>
          </w:divBdr>
          <w:divsChild>
            <w:div w:id="1790666043">
              <w:marLeft w:val="0"/>
              <w:marRight w:val="0"/>
              <w:marTop w:val="0"/>
              <w:marBottom w:val="0"/>
              <w:divBdr>
                <w:top w:val="none" w:sz="0" w:space="0" w:color="auto"/>
                <w:left w:val="none" w:sz="0" w:space="0" w:color="auto"/>
                <w:bottom w:val="none" w:sz="0" w:space="0" w:color="auto"/>
                <w:right w:val="none" w:sz="0" w:space="0" w:color="auto"/>
              </w:divBdr>
            </w:div>
            <w:div w:id="807475805">
              <w:marLeft w:val="0"/>
              <w:marRight w:val="0"/>
              <w:marTop w:val="0"/>
              <w:marBottom w:val="0"/>
              <w:divBdr>
                <w:top w:val="none" w:sz="0" w:space="0" w:color="auto"/>
                <w:left w:val="none" w:sz="0" w:space="0" w:color="auto"/>
                <w:bottom w:val="none" w:sz="0" w:space="0" w:color="auto"/>
                <w:right w:val="none" w:sz="0" w:space="0" w:color="auto"/>
              </w:divBdr>
            </w:div>
            <w:div w:id="1609584240">
              <w:marLeft w:val="0"/>
              <w:marRight w:val="0"/>
              <w:marTop w:val="0"/>
              <w:marBottom w:val="0"/>
              <w:divBdr>
                <w:top w:val="none" w:sz="0" w:space="0" w:color="auto"/>
                <w:left w:val="none" w:sz="0" w:space="0" w:color="auto"/>
                <w:bottom w:val="none" w:sz="0" w:space="0" w:color="auto"/>
                <w:right w:val="none" w:sz="0" w:space="0" w:color="auto"/>
              </w:divBdr>
            </w:div>
            <w:div w:id="777408798">
              <w:marLeft w:val="0"/>
              <w:marRight w:val="0"/>
              <w:marTop w:val="0"/>
              <w:marBottom w:val="0"/>
              <w:divBdr>
                <w:top w:val="none" w:sz="0" w:space="0" w:color="auto"/>
                <w:left w:val="none" w:sz="0" w:space="0" w:color="auto"/>
                <w:bottom w:val="none" w:sz="0" w:space="0" w:color="auto"/>
                <w:right w:val="none" w:sz="0" w:space="0" w:color="auto"/>
              </w:divBdr>
            </w:div>
          </w:divsChild>
        </w:div>
        <w:div w:id="1287929749">
          <w:marLeft w:val="0"/>
          <w:marRight w:val="0"/>
          <w:marTop w:val="0"/>
          <w:marBottom w:val="0"/>
          <w:divBdr>
            <w:top w:val="none" w:sz="0" w:space="0" w:color="auto"/>
            <w:left w:val="none" w:sz="0" w:space="0" w:color="auto"/>
            <w:bottom w:val="none" w:sz="0" w:space="0" w:color="auto"/>
            <w:right w:val="none" w:sz="0" w:space="0" w:color="auto"/>
          </w:divBdr>
          <w:divsChild>
            <w:div w:id="1677346798">
              <w:marLeft w:val="0"/>
              <w:marRight w:val="0"/>
              <w:marTop w:val="0"/>
              <w:marBottom w:val="0"/>
              <w:divBdr>
                <w:top w:val="none" w:sz="0" w:space="0" w:color="auto"/>
                <w:left w:val="none" w:sz="0" w:space="0" w:color="auto"/>
                <w:bottom w:val="none" w:sz="0" w:space="0" w:color="auto"/>
                <w:right w:val="none" w:sz="0" w:space="0" w:color="auto"/>
              </w:divBdr>
            </w:div>
            <w:div w:id="601452256">
              <w:marLeft w:val="0"/>
              <w:marRight w:val="0"/>
              <w:marTop w:val="0"/>
              <w:marBottom w:val="0"/>
              <w:divBdr>
                <w:top w:val="none" w:sz="0" w:space="0" w:color="auto"/>
                <w:left w:val="none" w:sz="0" w:space="0" w:color="auto"/>
                <w:bottom w:val="none" w:sz="0" w:space="0" w:color="auto"/>
                <w:right w:val="none" w:sz="0" w:space="0" w:color="auto"/>
              </w:divBdr>
            </w:div>
            <w:div w:id="967931910">
              <w:marLeft w:val="0"/>
              <w:marRight w:val="0"/>
              <w:marTop w:val="0"/>
              <w:marBottom w:val="0"/>
              <w:divBdr>
                <w:top w:val="none" w:sz="0" w:space="0" w:color="auto"/>
                <w:left w:val="none" w:sz="0" w:space="0" w:color="auto"/>
                <w:bottom w:val="none" w:sz="0" w:space="0" w:color="auto"/>
                <w:right w:val="none" w:sz="0" w:space="0" w:color="auto"/>
              </w:divBdr>
            </w:div>
            <w:div w:id="790168118">
              <w:marLeft w:val="0"/>
              <w:marRight w:val="0"/>
              <w:marTop w:val="0"/>
              <w:marBottom w:val="0"/>
              <w:divBdr>
                <w:top w:val="none" w:sz="0" w:space="0" w:color="auto"/>
                <w:left w:val="none" w:sz="0" w:space="0" w:color="auto"/>
                <w:bottom w:val="none" w:sz="0" w:space="0" w:color="auto"/>
                <w:right w:val="none" w:sz="0" w:space="0" w:color="auto"/>
              </w:divBdr>
            </w:div>
          </w:divsChild>
        </w:div>
        <w:div w:id="1227761872">
          <w:marLeft w:val="0"/>
          <w:marRight w:val="0"/>
          <w:marTop w:val="0"/>
          <w:marBottom w:val="0"/>
          <w:divBdr>
            <w:top w:val="none" w:sz="0" w:space="0" w:color="auto"/>
            <w:left w:val="none" w:sz="0" w:space="0" w:color="auto"/>
            <w:bottom w:val="none" w:sz="0" w:space="0" w:color="auto"/>
            <w:right w:val="none" w:sz="0" w:space="0" w:color="auto"/>
          </w:divBdr>
          <w:divsChild>
            <w:div w:id="1431656158">
              <w:marLeft w:val="0"/>
              <w:marRight w:val="0"/>
              <w:marTop w:val="0"/>
              <w:marBottom w:val="0"/>
              <w:divBdr>
                <w:top w:val="none" w:sz="0" w:space="0" w:color="auto"/>
                <w:left w:val="none" w:sz="0" w:space="0" w:color="auto"/>
                <w:bottom w:val="none" w:sz="0" w:space="0" w:color="auto"/>
                <w:right w:val="none" w:sz="0" w:space="0" w:color="auto"/>
              </w:divBdr>
            </w:div>
            <w:div w:id="426004234">
              <w:marLeft w:val="0"/>
              <w:marRight w:val="0"/>
              <w:marTop w:val="0"/>
              <w:marBottom w:val="0"/>
              <w:divBdr>
                <w:top w:val="none" w:sz="0" w:space="0" w:color="auto"/>
                <w:left w:val="none" w:sz="0" w:space="0" w:color="auto"/>
                <w:bottom w:val="none" w:sz="0" w:space="0" w:color="auto"/>
                <w:right w:val="none" w:sz="0" w:space="0" w:color="auto"/>
              </w:divBdr>
            </w:div>
            <w:div w:id="1352344251">
              <w:marLeft w:val="0"/>
              <w:marRight w:val="0"/>
              <w:marTop w:val="0"/>
              <w:marBottom w:val="0"/>
              <w:divBdr>
                <w:top w:val="none" w:sz="0" w:space="0" w:color="auto"/>
                <w:left w:val="none" w:sz="0" w:space="0" w:color="auto"/>
                <w:bottom w:val="none" w:sz="0" w:space="0" w:color="auto"/>
                <w:right w:val="none" w:sz="0" w:space="0" w:color="auto"/>
              </w:divBdr>
            </w:div>
            <w:div w:id="1939215483">
              <w:marLeft w:val="0"/>
              <w:marRight w:val="0"/>
              <w:marTop w:val="0"/>
              <w:marBottom w:val="0"/>
              <w:divBdr>
                <w:top w:val="none" w:sz="0" w:space="0" w:color="auto"/>
                <w:left w:val="none" w:sz="0" w:space="0" w:color="auto"/>
                <w:bottom w:val="none" w:sz="0" w:space="0" w:color="auto"/>
                <w:right w:val="none" w:sz="0" w:space="0" w:color="auto"/>
              </w:divBdr>
            </w:div>
          </w:divsChild>
        </w:div>
        <w:div w:id="523910059">
          <w:marLeft w:val="0"/>
          <w:marRight w:val="0"/>
          <w:marTop w:val="0"/>
          <w:marBottom w:val="0"/>
          <w:divBdr>
            <w:top w:val="none" w:sz="0" w:space="0" w:color="auto"/>
            <w:left w:val="none" w:sz="0" w:space="0" w:color="auto"/>
            <w:bottom w:val="none" w:sz="0" w:space="0" w:color="auto"/>
            <w:right w:val="none" w:sz="0" w:space="0" w:color="auto"/>
          </w:divBdr>
          <w:divsChild>
            <w:div w:id="1319773516">
              <w:marLeft w:val="0"/>
              <w:marRight w:val="0"/>
              <w:marTop w:val="0"/>
              <w:marBottom w:val="0"/>
              <w:divBdr>
                <w:top w:val="none" w:sz="0" w:space="0" w:color="auto"/>
                <w:left w:val="none" w:sz="0" w:space="0" w:color="auto"/>
                <w:bottom w:val="none" w:sz="0" w:space="0" w:color="auto"/>
                <w:right w:val="none" w:sz="0" w:space="0" w:color="auto"/>
              </w:divBdr>
            </w:div>
            <w:div w:id="1740401797">
              <w:marLeft w:val="0"/>
              <w:marRight w:val="0"/>
              <w:marTop w:val="0"/>
              <w:marBottom w:val="0"/>
              <w:divBdr>
                <w:top w:val="none" w:sz="0" w:space="0" w:color="auto"/>
                <w:left w:val="none" w:sz="0" w:space="0" w:color="auto"/>
                <w:bottom w:val="none" w:sz="0" w:space="0" w:color="auto"/>
                <w:right w:val="none" w:sz="0" w:space="0" w:color="auto"/>
              </w:divBdr>
            </w:div>
            <w:div w:id="1189635616">
              <w:marLeft w:val="0"/>
              <w:marRight w:val="0"/>
              <w:marTop w:val="0"/>
              <w:marBottom w:val="0"/>
              <w:divBdr>
                <w:top w:val="none" w:sz="0" w:space="0" w:color="auto"/>
                <w:left w:val="none" w:sz="0" w:space="0" w:color="auto"/>
                <w:bottom w:val="none" w:sz="0" w:space="0" w:color="auto"/>
                <w:right w:val="none" w:sz="0" w:space="0" w:color="auto"/>
              </w:divBdr>
            </w:div>
            <w:div w:id="2089692321">
              <w:marLeft w:val="0"/>
              <w:marRight w:val="0"/>
              <w:marTop w:val="0"/>
              <w:marBottom w:val="0"/>
              <w:divBdr>
                <w:top w:val="none" w:sz="0" w:space="0" w:color="auto"/>
                <w:left w:val="none" w:sz="0" w:space="0" w:color="auto"/>
                <w:bottom w:val="none" w:sz="0" w:space="0" w:color="auto"/>
                <w:right w:val="none" w:sz="0" w:space="0" w:color="auto"/>
              </w:divBdr>
            </w:div>
          </w:divsChild>
        </w:div>
        <w:div w:id="556548250">
          <w:marLeft w:val="0"/>
          <w:marRight w:val="0"/>
          <w:marTop w:val="0"/>
          <w:marBottom w:val="0"/>
          <w:divBdr>
            <w:top w:val="none" w:sz="0" w:space="0" w:color="auto"/>
            <w:left w:val="none" w:sz="0" w:space="0" w:color="auto"/>
            <w:bottom w:val="none" w:sz="0" w:space="0" w:color="auto"/>
            <w:right w:val="none" w:sz="0" w:space="0" w:color="auto"/>
          </w:divBdr>
          <w:divsChild>
            <w:div w:id="516700539">
              <w:marLeft w:val="0"/>
              <w:marRight w:val="0"/>
              <w:marTop w:val="0"/>
              <w:marBottom w:val="0"/>
              <w:divBdr>
                <w:top w:val="none" w:sz="0" w:space="0" w:color="auto"/>
                <w:left w:val="none" w:sz="0" w:space="0" w:color="auto"/>
                <w:bottom w:val="none" w:sz="0" w:space="0" w:color="auto"/>
                <w:right w:val="none" w:sz="0" w:space="0" w:color="auto"/>
              </w:divBdr>
            </w:div>
            <w:div w:id="1205097448">
              <w:marLeft w:val="0"/>
              <w:marRight w:val="0"/>
              <w:marTop w:val="0"/>
              <w:marBottom w:val="0"/>
              <w:divBdr>
                <w:top w:val="none" w:sz="0" w:space="0" w:color="auto"/>
                <w:left w:val="none" w:sz="0" w:space="0" w:color="auto"/>
                <w:bottom w:val="none" w:sz="0" w:space="0" w:color="auto"/>
                <w:right w:val="none" w:sz="0" w:space="0" w:color="auto"/>
              </w:divBdr>
            </w:div>
            <w:div w:id="2033800725">
              <w:marLeft w:val="0"/>
              <w:marRight w:val="0"/>
              <w:marTop w:val="0"/>
              <w:marBottom w:val="0"/>
              <w:divBdr>
                <w:top w:val="none" w:sz="0" w:space="0" w:color="auto"/>
                <w:left w:val="none" w:sz="0" w:space="0" w:color="auto"/>
                <w:bottom w:val="none" w:sz="0" w:space="0" w:color="auto"/>
                <w:right w:val="none" w:sz="0" w:space="0" w:color="auto"/>
              </w:divBdr>
            </w:div>
            <w:div w:id="64181048">
              <w:marLeft w:val="0"/>
              <w:marRight w:val="0"/>
              <w:marTop w:val="0"/>
              <w:marBottom w:val="0"/>
              <w:divBdr>
                <w:top w:val="none" w:sz="0" w:space="0" w:color="auto"/>
                <w:left w:val="none" w:sz="0" w:space="0" w:color="auto"/>
                <w:bottom w:val="none" w:sz="0" w:space="0" w:color="auto"/>
                <w:right w:val="none" w:sz="0" w:space="0" w:color="auto"/>
              </w:divBdr>
            </w:div>
          </w:divsChild>
        </w:div>
        <w:div w:id="666859560">
          <w:marLeft w:val="0"/>
          <w:marRight w:val="0"/>
          <w:marTop w:val="0"/>
          <w:marBottom w:val="0"/>
          <w:divBdr>
            <w:top w:val="none" w:sz="0" w:space="0" w:color="auto"/>
            <w:left w:val="none" w:sz="0" w:space="0" w:color="auto"/>
            <w:bottom w:val="none" w:sz="0" w:space="0" w:color="auto"/>
            <w:right w:val="none" w:sz="0" w:space="0" w:color="auto"/>
          </w:divBdr>
          <w:divsChild>
            <w:div w:id="1716269172">
              <w:marLeft w:val="0"/>
              <w:marRight w:val="0"/>
              <w:marTop w:val="0"/>
              <w:marBottom w:val="0"/>
              <w:divBdr>
                <w:top w:val="none" w:sz="0" w:space="0" w:color="auto"/>
                <w:left w:val="none" w:sz="0" w:space="0" w:color="auto"/>
                <w:bottom w:val="none" w:sz="0" w:space="0" w:color="auto"/>
                <w:right w:val="none" w:sz="0" w:space="0" w:color="auto"/>
              </w:divBdr>
            </w:div>
            <w:div w:id="1699353788">
              <w:marLeft w:val="0"/>
              <w:marRight w:val="0"/>
              <w:marTop w:val="0"/>
              <w:marBottom w:val="0"/>
              <w:divBdr>
                <w:top w:val="none" w:sz="0" w:space="0" w:color="auto"/>
                <w:left w:val="none" w:sz="0" w:space="0" w:color="auto"/>
                <w:bottom w:val="none" w:sz="0" w:space="0" w:color="auto"/>
                <w:right w:val="none" w:sz="0" w:space="0" w:color="auto"/>
              </w:divBdr>
            </w:div>
            <w:div w:id="6862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4487">
      <w:bodyDiv w:val="1"/>
      <w:marLeft w:val="0"/>
      <w:marRight w:val="0"/>
      <w:marTop w:val="0"/>
      <w:marBottom w:val="0"/>
      <w:divBdr>
        <w:top w:val="none" w:sz="0" w:space="0" w:color="auto"/>
        <w:left w:val="none" w:sz="0" w:space="0" w:color="auto"/>
        <w:bottom w:val="none" w:sz="0" w:space="0" w:color="auto"/>
        <w:right w:val="none" w:sz="0" w:space="0" w:color="auto"/>
      </w:divBdr>
    </w:div>
    <w:div w:id="1417559340">
      <w:bodyDiv w:val="1"/>
      <w:marLeft w:val="0"/>
      <w:marRight w:val="0"/>
      <w:marTop w:val="0"/>
      <w:marBottom w:val="0"/>
      <w:divBdr>
        <w:top w:val="none" w:sz="0" w:space="0" w:color="auto"/>
        <w:left w:val="none" w:sz="0" w:space="0" w:color="auto"/>
        <w:bottom w:val="none" w:sz="0" w:space="0" w:color="auto"/>
        <w:right w:val="none" w:sz="0" w:space="0" w:color="auto"/>
      </w:divBdr>
    </w:div>
    <w:div w:id="1803956925">
      <w:bodyDiv w:val="1"/>
      <w:marLeft w:val="0"/>
      <w:marRight w:val="0"/>
      <w:marTop w:val="0"/>
      <w:marBottom w:val="0"/>
      <w:divBdr>
        <w:top w:val="none" w:sz="0" w:space="0" w:color="auto"/>
        <w:left w:val="none" w:sz="0" w:space="0" w:color="auto"/>
        <w:bottom w:val="none" w:sz="0" w:space="0" w:color="auto"/>
        <w:right w:val="none" w:sz="0" w:space="0" w:color="auto"/>
      </w:divBdr>
    </w:div>
    <w:div w:id="1897202884">
      <w:bodyDiv w:val="1"/>
      <w:marLeft w:val="0"/>
      <w:marRight w:val="0"/>
      <w:marTop w:val="0"/>
      <w:marBottom w:val="0"/>
      <w:divBdr>
        <w:top w:val="none" w:sz="0" w:space="0" w:color="auto"/>
        <w:left w:val="none" w:sz="0" w:space="0" w:color="auto"/>
        <w:bottom w:val="none" w:sz="0" w:space="0" w:color="auto"/>
        <w:right w:val="none" w:sz="0" w:space="0" w:color="auto"/>
      </w:divBdr>
    </w:div>
    <w:div w:id="202119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property.nhs.uk/news-insight/webinars/register-now-direct-payments-webina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e.McFatridge\OneDrive%20-%20NHS%20Property%20Services&#160;Ltd\Documents\Custom%20Office%20Templates\Word%20Document%20No%20Cover%20Page.dotx" TargetMode="External"/></Relationships>
</file>

<file path=word/theme/theme1.xml><?xml version="1.0" encoding="utf-8"?>
<a:theme xmlns:a="http://schemas.openxmlformats.org/drawingml/2006/main" name="Office Theme">
  <a:themeElements>
    <a:clrScheme name="NHSPS Colours">
      <a:dk1>
        <a:srgbClr val="000000"/>
      </a:dk1>
      <a:lt1>
        <a:srgbClr val="FFFFFF"/>
      </a:lt1>
      <a:dk2>
        <a:srgbClr val="425563"/>
      </a:dk2>
      <a:lt2>
        <a:srgbClr val="477FBF"/>
      </a:lt2>
      <a:accent1>
        <a:srgbClr val="50C4F1"/>
      </a:accent1>
      <a:accent2>
        <a:srgbClr val="F16241"/>
      </a:accent2>
      <a:accent3>
        <a:srgbClr val="FDBE37"/>
      </a:accent3>
      <a:accent4>
        <a:srgbClr val="00B9B1"/>
      </a:accent4>
      <a:accent5>
        <a:srgbClr val="C65398"/>
      </a:accent5>
      <a:accent6>
        <a:srgbClr val="70AD47"/>
      </a:accent6>
      <a:hlink>
        <a:srgbClr val="477FBF"/>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0CCB17005F2949B912E5C1C2482C61" ma:contentTypeVersion="9" ma:contentTypeDescription="Create a new document." ma:contentTypeScope="" ma:versionID="e6ec9ae87c5178ecae3dba3a6f6cd85b">
  <xsd:schema xmlns:xsd="http://www.w3.org/2001/XMLSchema" xmlns:xs="http://www.w3.org/2001/XMLSchema" xmlns:p="http://schemas.microsoft.com/office/2006/metadata/properties" xmlns:ns2="e819437f-6e5c-4950-813b-bb9e72a87e51" xmlns:ns3="1230e1bf-661f-4482-86f9-8371210ce0aa" targetNamespace="http://schemas.microsoft.com/office/2006/metadata/properties" ma:root="true" ma:fieldsID="80513d27c3d0dc475e131239fbd3197a" ns2:_="" ns3:_="">
    <xsd:import namespace="e819437f-6e5c-4950-813b-bb9e72a87e51"/>
    <xsd:import namespace="1230e1bf-661f-4482-86f9-8371210ce0aa"/>
    <xsd:element name="properties">
      <xsd:complexType>
        <xsd:sequence>
          <xsd:element name="documentManagement">
            <xsd:complexType>
              <xsd:all>
                <xsd:element ref="ns2:MediaServiceMetadata" minOccurs="0"/>
                <xsd:element ref="ns2:MediaServiceFastMetadata" minOccurs="0"/>
                <xsd:element ref="ns3:ff14640911124eae97bcfb1aba9df596" minOccurs="0"/>
                <xsd:element ref="ns3:TaxCatchAll" minOccurs="0"/>
                <xsd:element ref="ns3:aa59283daec64354944bcef640579529" minOccurs="0"/>
                <xsd:element ref="ns3:SharedWithUsers" minOccurs="0"/>
                <xsd:element ref="ns3:SharedWithDetail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19437f-6e5c-4950-813b-bb9e72a87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30e1bf-661f-4482-86f9-8371210ce0aa" elementFormDefault="qualified">
    <xsd:import namespace="http://schemas.microsoft.com/office/2006/documentManagement/types"/>
    <xsd:import namespace="http://schemas.microsoft.com/office/infopath/2007/PartnerControls"/>
    <xsd:element name="ff14640911124eae97bcfb1aba9df596" ma:index="11" nillable="true" ma:taxonomy="true" ma:internalName="ff14640911124eae97bcfb1aba9df596" ma:taxonomyFieldName="IntranetPage" ma:displayName="Intranet Page" ma:default="" ma:fieldId="{ff146409-1112-4eae-97bc-fb1aba9df596}" ma:sspId="090b9b50-93f8-4be0-9c43-bf06df094c04" ma:termSetId="cdc00630-529b-4dd4-a297-36067520060e"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1f7a7080-d83b-46c2-bcc9-427786928475}" ma:internalName="TaxCatchAll" ma:showField="CatchAllData" ma:web="1230e1bf-661f-4482-86f9-8371210ce0aa">
      <xsd:complexType>
        <xsd:complexContent>
          <xsd:extension base="dms:MultiChoiceLookup">
            <xsd:sequence>
              <xsd:element name="Value" type="dms:Lookup" maxOccurs="unbounded" minOccurs="0" nillable="true"/>
            </xsd:sequence>
          </xsd:extension>
        </xsd:complexContent>
      </xsd:complexType>
    </xsd:element>
    <xsd:element name="aa59283daec64354944bcef640579529" ma:index="14" nillable="true" ma:taxonomy="true" ma:internalName="aa59283daec64354944bcef640579529" ma:taxonomyFieldName="IntranetPageTopic" ma:displayName="Intranet Page Topic" ma:default="" ma:fieldId="{aa59283d-aec6-4354-944b-cef640579529}" ma:sspId="090b9b50-93f8-4be0-9c43-bf06df094c04" ma:termSetId="cdc00630-529b-4dd4-a297-36067520060e" ma:anchorId="00000000-0000-0000-0000-000000000000" ma:open="true" ma:isKeyword="false">
      <xsd:complexType>
        <xsd:sequence>
          <xsd:element ref="pc:Terms" minOccurs="0" maxOccurs="1"/>
        </xsd:sequence>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1230e1bf-661f-4482-86f9-8371210ce0aa">
      <Value>1</Value>
    </TaxCatchAll>
    <ff14640911124eae97bcfb1aba9df596 xmlns="1230e1bf-661f-4482-86f9-8371210ce0aa">
      <Terms xmlns="http://schemas.microsoft.com/office/infopath/2007/PartnerControls">
        <TermInfo xmlns="http://schemas.microsoft.com/office/infopath/2007/PartnerControls">
          <TermName xmlns="http://schemas.microsoft.com/office/infopath/2007/PartnerControls">Brand templates</TermName>
          <TermId xmlns="http://schemas.microsoft.com/office/infopath/2007/PartnerControls">b6e10521-d902-409a-9f65-3a1834cb77b9</TermId>
        </TermInfo>
      </Terms>
    </ff14640911124eae97bcfb1aba9df596>
    <aa59283daec64354944bcef640579529 xmlns="1230e1bf-661f-4482-86f9-8371210ce0aa">
      <Terms xmlns="http://schemas.microsoft.com/office/infopath/2007/PartnerControls"/>
    </aa59283daec64354944bcef640579529>
    <SharedWithUsers xmlns="1230e1bf-661f-4482-86f9-8371210ce0aa">
      <UserInfo>
        <DisplayName>Cherry Immink</DisplayName>
        <AccountId>463</AccountId>
        <AccountType/>
      </UserInfo>
      <UserInfo>
        <DisplayName>Tracy Gale</DisplayName>
        <AccountId>506</AccountId>
        <AccountType/>
      </UserInfo>
      <UserInfo>
        <DisplayName>Julie Baker</DisplayName>
        <AccountId>453</AccountId>
        <AccountType/>
      </UserInfo>
      <UserInfo>
        <DisplayName>Jane Bradley</DisplayName>
        <AccountId>616</AccountId>
        <AccountType/>
      </UserInfo>
      <UserInfo>
        <DisplayName>Dharmesh Chauhan</DisplayName>
        <AccountId>231</AccountId>
        <AccountType/>
      </UserInfo>
    </SharedWithUsers>
    <_dlc_DocId xmlns="1230e1bf-661f-4482-86f9-8371210ce0aa">CSCHUB-1361954096-46</_dlc_DocId>
    <_dlc_DocIdUrl xmlns="1230e1bf-661f-4482-86f9-8371210ce0aa">
      <Url>https://nhspropserv.sharepoint.com/sites/csc2/_layouts/15/DocIdRedir.aspx?ID=CSCHUB-1361954096-46</Url>
      <Description>CSCHUB-1361954096-46</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967276-B1E3-4A71-8705-7D65B497120D}">
  <ds:schemaRefs>
    <ds:schemaRef ds:uri="http://schemas.microsoft.com/sharepoint/v3/contenttype/forms"/>
  </ds:schemaRefs>
</ds:datastoreItem>
</file>

<file path=customXml/itemProps2.xml><?xml version="1.0" encoding="utf-8"?>
<ds:datastoreItem xmlns:ds="http://schemas.openxmlformats.org/officeDocument/2006/customXml" ds:itemID="{08039C2D-0DB1-40B2-98CA-983032B40D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19437f-6e5c-4950-813b-bb9e72a87e51"/>
    <ds:schemaRef ds:uri="1230e1bf-661f-4482-86f9-8371210ce0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F1426C-7B05-40D1-AC11-02A6A9F30F70}">
  <ds:schemaRefs>
    <ds:schemaRef ds:uri="http://schemas.microsoft.com/sharepoint/events"/>
  </ds:schemaRefs>
</ds:datastoreItem>
</file>

<file path=customXml/itemProps4.xml><?xml version="1.0" encoding="utf-8"?>
<ds:datastoreItem xmlns:ds="http://schemas.openxmlformats.org/officeDocument/2006/customXml" ds:itemID="{910EB6A2-7012-40A1-BF34-6BC01A59EC0D}">
  <ds:schemaRefs>
    <ds:schemaRef ds:uri="http://schemas.microsoft.com/office/2006/metadata/properties"/>
    <ds:schemaRef ds:uri="http://schemas.microsoft.com/office/infopath/2007/PartnerControls"/>
    <ds:schemaRef ds:uri="1230e1bf-661f-4482-86f9-8371210ce0aa"/>
  </ds:schemaRefs>
</ds:datastoreItem>
</file>

<file path=customXml/itemProps5.xml><?xml version="1.0" encoding="utf-8"?>
<ds:datastoreItem xmlns:ds="http://schemas.openxmlformats.org/officeDocument/2006/customXml" ds:itemID="{CFE36F15-BAD3-48BC-B0AC-029AFE8B6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Document No Cover Page.dotx</Template>
  <TotalTime>1256</TotalTime>
  <Pages>8</Pages>
  <Words>3407</Words>
  <Characters>19422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NHS South West</Company>
  <LinksUpToDate>false</LinksUpToDate>
  <CharactersWithSpaces>22784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Ellie McFatridge</dc:creator>
  <cp:lastModifiedBy>Ellie McFatridge</cp:lastModifiedBy>
  <cp:revision>4</cp:revision>
  <cp:lastPrinted>2012-10-09T13:00:00Z</cp:lastPrinted>
  <dcterms:created xsi:type="dcterms:W3CDTF">2020-12-10T15:00:00Z</dcterms:created>
  <dcterms:modified xsi:type="dcterms:W3CDTF">2020-12-11T16:58:00Z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0x010100400CCB17005F2949B912E5C1C2482C61</vt:lpwstr>
  </property>
  <property fmtid="{D5CDD505-2E9C-101B-9397-08002B2CF9AE}" pid="3" name="Order">
    <vt:r8>500</vt:r8>
  </property>
  <property fmtid="{D5CDD505-2E9C-101B-9397-08002B2CF9AE}" pid="4" name="xd_Signature">
    <vt:bool>false</vt:bool>
  </property>
  <property fmtid="{D5CDD505-2E9C-101B-9397-08002B2CF9AE}" pid="5" name="xd_ProgID">
    <vt:lpwstr/>
  </property>
  <property fmtid="{D5CDD505-2E9C-101B-9397-08002B2CF9AE}" pid="6" name="Page">
    <vt:lpwstr>Letter</vt:lpwstr>
  </property>
  <property fmtid="{D5CDD505-2E9C-101B-9397-08002B2CF9AE}" pid="7" name="TemplateUrl">
    <vt:lpwstr/>
  </property>
  <property fmtid="{D5CDD505-2E9C-101B-9397-08002B2CF9AE}" pid="8" name="ComplianceAssetId">
    <vt:lpwstr/>
  </property>
  <property fmtid="{D5CDD505-2E9C-101B-9397-08002B2CF9AE}" pid="9" name="IntranetPage">
    <vt:lpwstr>1;#Brand templates|b6e10521-d902-409a-9f65-3a1834cb77b9</vt:lpwstr>
  </property>
  <property fmtid="{D5CDD505-2E9C-101B-9397-08002B2CF9AE}" pid="10" name="IntranetPageTopic">
    <vt:lpwstr/>
  </property>
  <property fmtid="{D5CDD505-2E9C-101B-9397-08002B2CF9AE}" pid="11" name="_dlc_DocIdItemGuid">
    <vt:lpwstr>217256ac-5856-4aa6-8554-0db7d550da49</vt:lpwstr>
  </property>
</Properties>
</file>